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BBA88B9">
      <w:pPr>
        <w:rPr>
          <w:rFonts w:hint="eastAsia" w:ascii="微软雅黑" w:hAnsi="微软雅黑"/>
          <w:color w:val="000000"/>
        </w:rPr>
      </w:pPr>
    </w:p>
    <w:p w14:paraId="1E1C17AC">
      <w:pPr>
        <w:rPr>
          <w:rFonts w:hint="eastAsia" w:ascii="微软雅黑" w:hAnsi="微软雅黑"/>
          <w:color w:val="000000"/>
        </w:rPr>
      </w:pPr>
    </w:p>
    <w:p w14:paraId="36C4DBA1">
      <w:pPr>
        <w:rPr>
          <w:rFonts w:hint="eastAsia" w:ascii="微软雅黑" w:hAnsi="微软雅黑"/>
          <w:color w:val="000000"/>
        </w:rPr>
      </w:pPr>
    </w:p>
    <w:p w14:paraId="392A8788">
      <w:pPr>
        <w:rPr>
          <w:rFonts w:hint="eastAsia" w:ascii="微软雅黑" w:hAnsi="微软雅黑"/>
          <w:color w:val="000000"/>
        </w:rPr>
      </w:pPr>
    </w:p>
    <w:p w14:paraId="2F9E304B">
      <w:pPr>
        <w:rPr>
          <w:rFonts w:hint="eastAsia" w:ascii="微软雅黑" w:hAnsi="微软雅黑"/>
          <w:color w:val="000000"/>
        </w:rPr>
      </w:pPr>
    </w:p>
    <w:p w14:paraId="62AF7673">
      <w:pPr>
        <w:rPr>
          <w:rFonts w:hint="eastAsia" w:ascii="微软雅黑" w:hAnsi="微软雅黑"/>
          <w:color w:val="000000"/>
        </w:rPr>
      </w:pPr>
    </w:p>
    <w:p w14:paraId="00600561">
      <w:pPr>
        <w:rPr>
          <w:rFonts w:hint="eastAsia" w:ascii="微软雅黑" w:hAnsi="微软雅黑"/>
          <w:color w:val="000000"/>
        </w:rPr>
      </w:pPr>
    </w:p>
    <w:p w14:paraId="7EBB076B">
      <w:pPr>
        <w:rPr>
          <w:rFonts w:hint="eastAsia" w:ascii="微软雅黑" w:hAnsi="微软雅黑"/>
          <w:color w:val="000000"/>
        </w:rPr>
      </w:pPr>
    </w:p>
    <w:p w14:paraId="68188204">
      <w:pPr>
        <w:rPr>
          <w:rFonts w:hint="eastAsia" w:ascii="微软雅黑" w:hAnsi="微软雅黑"/>
          <w:color w:val="000000"/>
          <w:sz w:val="50"/>
          <w:szCs w:val="50"/>
        </w:rPr>
      </w:pPr>
    </w:p>
    <w:p w14:paraId="0F40BC22">
      <w:pPr>
        <w:jc w:val="center"/>
        <w:rPr>
          <w:rFonts w:hint="eastAsia" w:ascii="微软雅黑" w:hAnsi="微软雅黑"/>
          <w:color w:val="000000"/>
          <w:sz w:val="50"/>
          <w:szCs w:val="50"/>
        </w:rPr>
      </w:pPr>
      <w:bookmarkStart w:id="0" w:name="OLE_LINK1"/>
      <w:r>
        <w:rPr>
          <w:rFonts w:hint="eastAsia" w:ascii="微软雅黑" w:hAnsi="微软雅黑"/>
          <w:color w:val="000000"/>
          <w:sz w:val="50"/>
          <w:szCs w:val="50"/>
        </w:rPr>
        <w:t>产品</w:t>
      </w:r>
      <w:r>
        <w:rPr>
          <w:rFonts w:ascii="微软雅黑" w:hAnsi="微软雅黑"/>
          <w:color w:val="000000"/>
          <w:sz w:val="50"/>
          <w:szCs w:val="50"/>
        </w:rPr>
        <w:t>需求说明书</w:t>
      </w:r>
      <w:bookmarkEnd w:id="0"/>
    </w:p>
    <w:p w14:paraId="417E0E50">
      <w:pPr>
        <w:jc w:val="center"/>
        <w:rPr>
          <w:rFonts w:hint="eastAsia" w:ascii="微软雅黑" w:hAnsi="微软雅黑" w:eastAsia="微软雅黑"/>
          <w:color w:val="000000"/>
          <w:sz w:val="50"/>
          <w:szCs w:val="50"/>
          <w:lang w:eastAsia="zh-CN"/>
        </w:rPr>
      </w:pPr>
      <w:r>
        <w:rPr>
          <w:rFonts w:hint="eastAsia" w:ascii="微软雅黑" w:hAnsi="微软雅黑"/>
          <w:color w:val="000000"/>
          <w:sz w:val="50"/>
          <w:szCs w:val="50"/>
          <w:lang w:eastAsia="zh-CN"/>
        </w:rPr>
        <w:t>尊享e生·百万医疗保险2026版</w:t>
      </w:r>
    </w:p>
    <w:p w14:paraId="1BF7E21D">
      <w:pPr>
        <w:rPr>
          <w:rFonts w:hint="eastAsia" w:ascii="微软雅黑" w:hAnsi="微软雅黑"/>
          <w:color w:val="000000"/>
        </w:rPr>
      </w:pPr>
    </w:p>
    <w:p w14:paraId="0FAA3E37">
      <w:pPr>
        <w:rPr>
          <w:rFonts w:hint="eastAsia" w:ascii="微软雅黑" w:hAnsi="微软雅黑"/>
          <w:color w:val="000000"/>
        </w:rPr>
      </w:pPr>
    </w:p>
    <w:p w14:paraId="112188FE">
      <w:pPr>
        <w:rPr>
          <w:rFonts w:hint="eastAsia" w:ascii="微软雅黑" w:hAnsi="微软雅黑"/>
          <w:color w:val="000000"/>
        </w:rPr>
      </w:pPr>
    </w:p>
    <w:p w14:paraId="4E9136EA">
      <w:pPr>
        <w:rPr>
          <w:rFonts w:hint="eastAsia" w:ascii="微软雅黑" w:hAnsi="微软雅黑"/>
          <w:color w:val="000000"/>
        </w:rPr>
      </w:pPr>
    </w:p>
    <w:p w14:paraId="33F48327">
      <w:pPr>
        <w:rPr>
          <w:rFonts w:hint="eastAsia" w:ascii="微软雅黑" w:hAnsi="微软雅黑"/>
          <w:color w:val="000000"/>
        </w:rPr>
      </w:pPr>
    </w:p>
    <w:p w14:paraId="46584855">
      <w:pPr>
        <w:rPr>
          <w:rFonts w:hint="eastAsia" w:ascii="微软雅黑" w:hAnsi="微软雅黑"/>
          <w:color w:val="000000"/>
        </w:rPr>
      </w:pPr>
    </w:p>
    <w:p w14:paraId="43DBC490">
      <w:pPr>
        <w:rPr>
          <w:rFonts w:hint="eastAsia" w:ascii="微软雅黑" w:hAnsi="微软雅黑"/>
          <w:color w:val="000000"/>
        </w:rPr>
      </w:pPr>
    </w:p>
    <w:p w14:paraId="6110A06D">
      <w:pPr>
        <w:rPr>
          <w:rFonts w:hint="eastAsia" w:ascii="微软雅黑" w:hAnsi="微软雅黑"/>
          <w:color w:val="000000"/>
        </w:rPr>
      </w:pPr>
    </w:p>
    <w:p w14:paraId="55E766D0">
      <w:pPr>
        <w:rPr>
          <w:rFonts w:hint="eastAsia" w:ascii="微软雅黑" w:hAnsi="微软雅黑"/>
          <w:color w:val="000000"/>
        </w:rPr>
      </w:pPr>
    </w:p>
    <w:p w14:paraId="29602503">
      <w:pPr>
        <w:widowControl/>
        <w:rPr>
          <w:rFonts w:hint="eastAsia" w:ascii="微软雅黑" w:hAnsi="微软雅黑"/>
          <w:b/>
          <w:color w:val="000000"/>
          <w:kern w:val="0"/>
          <w:sz w:val="24"/>
          <w:szCs w:val="24"/>
        </w:rPr>
      </w:pPr>
    </w:p>
    <w:p w14:paraId="6878A9B2">
      <w:pPr>
        <w:pStyle w:val="23"/>
        <w:rPr>
          <w:rFonts w:hint="eastAsia" w:ascii="微软雅黑" w:hAnsi="微软雅黑"/>
          <w:color w:val="000000"/>
          <w:sz w:val="24"/>
          <w:szCs w:val="24"/>
        </w:rPr>
      </w:pPr>
      <w:r>
        <w:rPr>
          <w:rFonts w:hint="eastAsia" w:ascii="微软雅黑" w:hAnsi="微软雅黑"/>
          <w:color w:val="000000"/>
          <w:sz w:val="24"/>
          <w:szCs w:val="24"/>
        </w:rPr>
        <w:t>文档历史</w:t>
      </w:r>
    </w:p>
    <w:p w14:paraId="7813080C">
      <w:pPr>
        <w:pStyle w:val="24"/>
        <w:rPr>
          <w:rFonts w:hint="eastAsia" w:ascii="微软雅黑" w:hAnsi="微软雅黑"/>
          <w:color w:val="000000"/>
          <w:sz w:val="24"/>
          <w:szCs w:val="24"/>
        </w:rPr>
      </w:pPr>
      <w:r>
        <w:rPr>
          <w:rFonts w:hint="eastAsia" w:ascii="微软雅黑" w:hAnsi="微软雅黑"/>
          <w:color w:val="000000"/>
          <w:sz w:val="24"/>
          <w:szCs w:val="24"/>
        </w:rPr>
        <w:t>变更记录</w:t>
      </w:r>
    </w:p>
    <w:tbl>
      <w:tblPr>
        <w:tblStyle w:val="18"/>
        <w:tblW w:w="9072" w:type="dxa"/>
        <w:tblInd w:w="8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96" w:type="dxa"/>
          <w:bottom w:w="0" w:type="dxa"/>
          <w:right w:w="96" w:type="dxa"/>
        </w:tblCellMar>
      </w:tblPr>
      <w:tblGrid>
        <w:gridCol w:w="1298"/>
        <w:gridCol w:w="1664"/>
        <w:gridCol w:w="811"/>
        <w:gridCol w:w="3721"/>
        <w:gridCol w:w="1578"/>
      </w:tblGrid>
      <w:tr w14:paraId="7C197D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96" w:type="dxa"/>
            <w:bottom w:w="0" w:type="dxa"/>
            <w:right w:w="96" w:type="dxa"/>
          </w:tblCellMar>
        </w:tblPrEx>
        <w:trPr>
          <w:cantSplit/>
          <w:tblHeader/>
        </w:trPr>
        <w:tc>
          <w:tcPr>
            <w:tcW w:w="1298" w:type="dxa"/>
            <w:tcBorders>
              <w:top w:val="single" w:color="auto" w:sz="12" w:space="0"/>
              <w:bottom w:val="single" w:color="auto" w:sz="6" w:space="0"/>
              <w:right w:val="single" w:color="auto" w:sz="12" w:space="0"/>
            </w:tcBorders>
            <w:shd w:val="pct10" w:color="auto" w:fill="auto"/>
          </w:tcPr>
          <w:p w14:paraId="0D28B444">
            <w:pPr>
              <w:spacing w:before="40" w:after="40"/>
              <w:jc w:val="center"/>
              <w:rPr>
                <w:rFonts w:hint="eastAsia" w:ascii="微软雅黑" w:hAnsi="微软雅黑"/>
                <w:b/>
                <w:bCs/>
                <w:color w:val="000000"/>
                <w:sz w:val="24"/>
                <w:szCs w:val="24"/>
              </w:rPr>
            </w:pPr>
            <w:r>
              <w:rPr>
                <w:rFonts w:hint="eastAsia" w:ascii="微软雅黑" w:hAnsi="微软雅黑"/>
                <w:b/>
                <w:bCs/>
                <w:color w:val="000000"/>
                <w:sz w:val="24"/>
                <w:szCs w:val="24"/>
              </w:rPr>
              <w:t>日期</w:t>
            </w:r>
          </w:p>
        </w:tc>
        <w:tc>
          <w:tcPr>
            <w:tcW w:w="1664" w:type="dxa"/>
            <w:tcBorders>
              <w:top w:val="single" w:color="auto" w:sz="12" w:space="0"/>
              <w:left w:val="single" w:color="auto" w:sz="12" w:space="0"/>
              <w:bottom w:val="single" w:color="auto" w:sz="6" w:space="0"/>
              <w:right w:val="single" w:color="auto" w:sz="12" w:space="0"/>
            </w:tcBorders>
            <w:shd w:val="pct10" w:color="auto" w:fill="auto"/>
          </w:tcPr>
          <w:p w14:paraId="6D984A93">
            <w:pPr>
              <w:spacing w:before="40" w:after="40"/>
              <w:jc w:val="center"/>
              <w:rPr>
                <w:rFonts w:hint="eastAsia" w:ascii="微软雅黑" w:hAnsi="微软雅黑"/>
                <w:b/>
                <w:bCs/>
                <w:color w:val="000000"/>
                <w:sz w:val="24"/>
                <w:szCs w:val="24"/>
              </w:rPr>
            </w:pPr>
            <w:r>
              <w:rPr>
                <w:rFonts w:hint="eastAsia" w:ascii="微软雅黑" w:hAnsi="微软雅黑"/>
                <w:b/>
                <w:bCs/>
                <w:color w:val="000000"/>
                <w:sz w:val="24"/>
                <w:szCs w:val="24"/>
              </w:rPr>
              <w:t>作者</w:t>
            </w:r>
          </w:p>
        </w:tc>
        <w:tc>
          <w:tcPr>
            <w:tcW w:w="811" w:type="dxa"/>
            <w:tcBorders>
              <w:top w:val="single" w:color="auto" w:sz="12" w:space="0"/>
              <w:left w:val="single" w:color="auto" w:sz="12" w:space="0"/>
              <w:bottom w:val="single" w:color="auto" w:sz="6" w:space="0"/>
              <w:right w:val="single" w:color="auto" w:sz="12" w:space="0"/>
            </w:tcBorders>
            <w:shd w:val="pct10" w:color="auto" w:fill="auto"/>
          </w:tcPr>
          <w:p w14:paraId="0671DA40">
            <w:pPr>
              <w:spacing w:before="40" w:after="40"/>
              <w:jc w:val="center"/>
              <w:rPr>
                <w:rFonts w:hint="eastAsia" w:ascii="微软雅黑" w:hAnsi="微软雅黑"/>
                <w:b/>
                <w:bCs/>
                <w:color w:val="000000"/>
                <w:sz w:val="24"/>
                <w:szCs w:val="24"/>
              </w:rPr>
            </w:pPr>
            <w:r>
              <w:rPr>
                <w:rFonts w:hint="eastAsia" w:ascii="微软雅黑" w:hAnsi="微软雅黑"/>
                <w:b/>
                <w:bCs/>
                <w:color w:val="000000"/>
                <w:sz w:val="24"/>
                <w:szCs w:val="24"/>
              </w:rPr>
              <w:t>版本</w:t>
            </w:r>
          </w:p>
        </w:tc>
        <w:tc>
          <w:tcPr>
            <w:tcW w:w="3721" w:type="dxa"/>
            <w:tcBorders>
              <w:top w:val="single" w:color="auto" w:sz="12" w:space="0"/>
              <w:left w:val="single" w:color="auto" w:sz="12" w:space="0"/>
              <w:bottom w:val="single" w:color="auto" w:sz="6" w:space="0"/>
              <w:right w:val="single" w:color="auto" w:sz="12" w:space="0"/>
            </w:tcBorders>
            <w:shd w:val="pct10" w:color="auto" w:fill="auto"/>
          </w:tcPr>
          <w:p w14:paraId="58CE6BA4">
            <w:pPr>
              <w:spacing w:before="40" w:after="40"/>
              <w:jc w:val="center"/>
              <w:rPr>
                <w:rFonts w:hint="eastAsia" w:ascii="微软雅黑" w:hAnsi="微软雅黑"/>
                <w:b/>
                <w:bCs/>
                <w:color w:val="000000"/>
                <w:sz w:val="24"/>
                <w:szCs w:val="24"/>
              </w:rPr>
            </w:pPr>
            <w:r>
              <w:rPr>
                <w:rFonts w:hint="eastAsia" w:ascii="微软雅黑" w:hAnsi="微软雅黑"/>
                <w:b/>
                <w:bCs/>
                <w:color w:val="000000"/>
                <w:sz w:val="24"/>
                <w:szCs w:val="24"/>
              </w:rPr>
              <w:t>注释</w:t>
            </w:r>
          </w:p>
        </w:tc>
        <w:tc>
          <w:tcPr>
            <w:tcW w:w="1578" w:type="dxa"/>
            <w:tcBorders>
              <w:top w:val="single" w:color="auto" w:sz="12" w:space="0"/>
              <w:left w:val="single" w:color="auto" w:sz="12" w:space="0"/>
              <w:bottom w:val="single" w:color="auto" w:sz="6" w:space="0"/>
            </w:tcBorders>
            <w:shd w:val="pct10" w:color="auto" w:fill="auto"/>
            <w:vAlign w:val="center"/>
          </w:tcPr>
          <w:p w14:paraId="02045ABC">
            <w:pPr>
              <w:jc w:val="center"/>
              <w:rPr>
                <w:rFonts w:hint="eastAsia" w:ascii="微软雅黑" w:hAnsi="微软雅黑"/>
                <w:b/>
                <w:bCs/>
                <w:color w:val="000000"/>
                <w:sz w:val="24"/>
                <w:szCs w:val="24"/>
              </w:rPr>
            </w:pPr>
            <w:r>
              <w:rPr>
                <w:rFonts w:hint="eastAsia" w:ascii="微软雅黑" w:hAnsi="微软雅黑"/>
                <w:b/>
                <w:bCs/>
                <w:color w:val="000000"/>
                <w:sz w:val="24"/>
                <w:szCs w:val="24"/>
              </w:rPr>
              <w:t>审阅人</w:t>
            </w:r>
          </w:p>
        </w:tc>
      </w:tr>
      <w:tr w14:paraId="2DE0E9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96" w:type="dxa"/>
            <w:bottom w:w="0" w:type="dxa"/>
            <w:right w:w="96" w:type="dxa"/>
          </w:tblCellMar>
        </w:tblPrEx>
        <w:trPr>
          <w:cantSplit/>
          <w:trHeight w:val="60" w:hRule="exact"/>
          <w:tblHeader/>
        </w:trPr>
        <w:tc>
          <w:tcPr>
            <w:tcW w:w="1298" w:type="dxa"/>
            <w:tcBorders>
              <w:top w:val="single" w:color="auto" w:sz="6" w:space="0"/>
              <w:left w:val="nil"/>
              <w:bottom w:val="single" w:color="auto" w:sz="4" w:space="0"/>
              <w:right w:val="nil"/>
            </w:tcBorders>
            <w:shd w:val="pct50" w:color="auto" w:fill="auto"/>
          </w:tcPr>
          <w:p w14:paraId="78FD8D00">
            <w:pPr>
              <w:rPr>
                <w:rFonts w:hint="eastAsia" w:ascii="微软雅黑" w:hAnsi="微软雅黑"/>
                <w:color w:val="000000"/>
                <w:sz w:val="24"/>
                <w:szCs w:val="24"/>
              </w:rPr>
            </w:pPr>
          </w:p>
        </w:tc>
        <w:tc>
          <w:tcPr>
            <w:tcW w:w="1664" w:type="dxa"/>
            <w:tcBorders>
              <w:top w:val="single" w:color="auto" w:sz="6" w:space="0"/>
              <w:left w:val="nil"/>
              <w:bottom w:val="single" w:color="auto" w:sz="4" w:space="0"/>
              <w:right w:val="nil"/>
            </w:tcBorders>
            <w:shd w:val="pct50" w:color="auto" w:fill="auto"/>
          </w:tcPr>
          <w:p w14:paraId="32173F7F">
            <w:pPr>
              <w:rPr>
                <w:rFonts w:hint="eastAsia" w:ascii="微软雅黑" w:hAnsi="微软雅黑"/>
                <w:color w:val="000000"/>
                <w:sz w:val="24"/>
                <w:szCs w:val="24"/>
              </w:rPr>
            </w:pPr>
          </w:p>
        </w:tc>
        <w:tc>
          <w:tcPr>
            <w:tcW w:w="811" w:type="dxa"/>
            <w:tcBorders>
              <w:top w:val="single" w:color="auto" w:sz="6" w:space="0"/>
              <w:left w:val="nil"/>
              <w:bottom w:val="single" w:color="auto" w:sz="4" w:space="0"/>
              <w:right w:val="nil"/>
            </w:tcBorders>
            <w:shd w:val="pct50" w:color="auto" w:fill="auto"/>
          </w:tcPr>
          <w:p w14:paraId="40EBC6C6">
            <w:pPr>
              <w:rPr>
                <w:rFonts w:hint="eastAsia" w:ascii="微软雅黑" w:hAnsi="微软雅黑"/>
                <w:color w:val="000000"/>
                <w:sz w:val="24"/>
                <w:szCs w:val="24"/>
              </w:rPr>
            </w:pPr>
          </w:p>
        </w:tc>
        <w:tc>
          <w:tcPr>
            <w:tcW w:w="3721" w:type="dxa"/>
            <w:tcBorders>
              <w:top w:val="single" w:color="auto" w:sz="6" w:space="0"/>
              <w:left w:val="nil"/>
              <w:bottom w:val="single" w:color="auto" w:sz="4" w:space="0"/>
              <w:right w:val="nil"/>
            </w:tcBorders>
            <w:shd w:val="pct50" w:color="auto" w:fill="auto"/>
          </w:tcPr>
          <w:p w14:paraId="30357964">
            <w:pPr>
              <w:rPr>
                <w:rFonts w:hint="eastAsia" w:ascii="微软雅黑" w:hAnsi="微软雅黑"/>
                <w:color w:val="000000"/>
                <w:sz w:val="24"/>
                <w:szCs w:val="24"/>
              </w:rPr>
            </w:pPr>
          </w:p>
        </w:tc>
        <w:tc>
          <w:tcPr>
            <w:tcW w:w="1578" w:type="dxa"/>
            <w:tcBorders>
              <w:top w:val="single" w:color="auto" w:sz="6" w:space="0"/>
              <w:left w:val="nil"/>
              <w:bottom w:val="single" w:color="auto" w:sz="4" w:space="0"/>
              <w:right w:val="nil"/>
            </w:tcBorders>
            <w:shd w:val="pct50" w:color="auto" w:fill="auto"/>
          </w:tcPr>
          <w:p w14:paraId="0E7EB48B">
            <w:pPr>
              <w:rPr>
                <w:rFonts w:hint="eastAsia" w:ascii="微软雅黑" w:hAnsi="微软雅黑"/>
                <w:color w:val="000000"/>
                <w:sz w:val="24"/>
                <w:szCs w:val="24"/>
              </w:rPr>
            </w:pPr>
          </w:p>
        </w:tc>
      </w:tr>
      <w:tr w14:paraId="170B1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96" w:type="dxa"/>
            <w:bottom w:w="0" w:type="dxa"/>
            <w:right w:w="96" w:type="dxa"/>
          </w:tblCellMar>
        </w:tblPrEx>
        <w:trPr>
          <w:cantSplit/>
        </w:trPr>
        <w:tc>
          <w:tcPr>
            <w:tcW w:w="1298" w:type="dxa"/>
            <w:tcBorders>
              <w:top w:val="single" w:color="auto" w:sz="6" w:space="0"/>
              <w:left w:val="single" w:color="auto" w:sz="4" w:space="0"/>
              <w:bottom w:val="single" w:color="auto" w:sz="6" w:space="0"/>
            </w:tcBorders>
          </w:tcPr>
          <w:p w14:paraId="2864E5A8">
            <w:pPr>
              <w:spacing w:before="40" w:after="40"/>
              <w:rPr>
                <w:rFonts w:hint="default" w:ascii="微软雅黑" w:hAnsi="微软雅黑" w:eastAsia="微软雅黑"/>
                <w:color w:val="000000"/>
                <w:sz w:val="18"/>
                <w:szCs w:val="18"/>
                <w:lang w:val="en-US" w:eastAsia="zh-CN"/>
              </w:rPr>
            </w:pPr>
            <w:r>
              <w:rPr>
                <w:rFonts w:hint="eastAsia" w:ascii="微软雅黑" w:hAnsi="微软雅黑"/>
                <w:color w:val="000000"/>
                <w:sz w:val="18"/>
                <w:szCs w:val="18"/>
              </w:rPr>
              <w:t>202</w:t>
            </w:r>
            <w:r>
              <w:rPr>
                <w:rFonts w:hint="eastAsia" w:ascii="微软雅黑" w:hAnsi="微软雅黑"/>
                <w:color w:val="000000"/>
                <w:sz w:val="18"/>
                <w:szCs w:val="18"/>
                <w:lang w:val="en-US" w:eastAsia="zh-CN"/>
              </w:rPr>
              <w:t>5</w:t>
            </w:r>
            <w:r>
              <w:rPr>
                <w:rFonts w:ascii="微软雅黑" w:hAnsi="微软雅黑"/>
                <w:color w:val="000000"/>
                <w:sz w:val="18"/>
                <w:szCs w:val="18"/>
              </w:rPr>
              <w:t>/1</w:t>
            </w:r>
            <w:r>
              <w:rPr>
                <w:rFonts w:hint="eastAsia" w:ascii="微软雅黑" w:hAnsi="微软雅黑"/>
                <w:color w:val="000000"/>
                <w:sz w:val="18"/>
                <w:szCs w:val="18"/>
              </w:rPr>
              <w:t>1</w:t>
            </w:r>
            <w:r>
              <w:rPr>
                <w:rFonts w:ascii="微软雅黑" w:hAnsi="微软雅黑"/>
                <w:color w:val="000000"/>
                <w:sz w:val="18"/>
                <w:szCs w:val="18"/>
              </w:rPr>
              <w:t>/</w:t>
            </w:r>
            <w:r>
              <w:rPr>
                <w:rFonts w:hint="eastAsia" w:ascii="微软雅黑" w:hAnsi="微软雅黑"/>
                <w:color w:val="000000"/>
                <w:sz w:val="18"/>
                <w:szCs w:val="18"/>
                <w:lang w:val="en-US" w:eastAsia="zh-CN"/>
              </w:rPr>
              <w:t>03</w:t>
            </w:r>
          </w:p>
        </w:tc>
        <w:tc>
          <w:tcPr>
            <w:tcW w:w="1664" w:type="dxa"/>
            <w:tcBorders>
              <w:top w:val="single" w:color="auto" w:sz="6" w:space="0"/>
              <w:bottom w:val="single" w:color="auto" w:sz="6" w:space="0"/>
            </w:tcBorders>
          </w:tcPr>
          <w:p w14:paraId="41CB2E34">
            <w:pPr>
              <w:spacing w:before="40" w:after="40"/>
              <w:rPr>
                <w:rFonts w:hint="default" w:ascii="微软雅黑" w:hAnsi="微软雅黑" w:eastAsia="微软雅黑"/>
                <w:color w:val="000000"/>
                <w:sz w:val="18"/>
                <w:szCs w:val="18"/>
                <w:lang w:val="en-US" w:eastAsia="zh-CN"/>
              </w:rPr>
            </w:pPr>
            <w:r>
              <w:rPr>
                <w:rFonts w:hint="eastAsia" w:ascii="微软雅黑" w:hAnsi="微软雅黑"/>
                <w:color w:val="000000"/>
                <w:sz w:val="18"/>
                <w:szCs w:val="18"/>
                <w:lang w:val="en-US" w:eastAsia="zh-CN"/>
              </w:rPr>
              <w:t>严悦承</w:t>
            </w:r>
          </w:p>
        </w:tc>
        <w:tc>
          <w:tcPr>
            <w:tcW w:w="811" w:type="dxa"/>
            <w:tcBorders>
              <w:top w:val="single" w:color="auto" w:sz="6" w:space="0"/>
              <w:bottom w:val="single" w:color="auto" w:sz="6" w:space="0"/>
            </w:tcBorders>
          </w:tcPr>
          <w:p w14:paraId="2AB8685E">
            <w:pPr>
              <w:spacing w:before="40" w:after="40"/>
              <w:rPr>
                <w:rFonts w:hint="eastAsia" w:ascii="微软雅黑" w:hAnsi="微软雅黑"/>
                <w:color w:val="000000"/>
                <w:sz w:val="18"/>
                <w:szCs w:val="18"/>
              </w:rPr>
            </w:pPr>
            <w:r>
              <w:rPr>
                <w:rFonts w:hint="eastAsia" w:ascii="微软雅黑" w:hAnsi="微软雅黑"/>
                <w:color w:val="000000"/>
                <w:sz w:val="18"/>
                <w:szCs w:val="18"/>
              </w:rPr>
              <w:t>1.0</w:t>
            </w:r>
          </w:p>
        </w:tc>
        <w:tc>
          <w:tcPr>
            <w:tcW w:w="3721" w:type="dxa"/>
            <w:tcBorders>
              <w:top w:val="single" w:color="auto" w:sz="6" w:space="0"/>
              <w:bottom w:val="single" w:color="auto" w:sz="6" w:space="0"/>
              <w:right w:val="single" w:color="auto" w:sz="4" w:space="0"/>
            </w:tcBorders>
          </w:tcPr>
          <w:p w14:paraId="7F88B211">
            <w:pPr>
              <w:spacing w:before="40" w:after="40"/>
              <w:rPr>
                <w:rFonts w:hint="eastAsia" w:ascii="微软雅黑" w:hAnsi="微软雅黑"/>
                <w:color w:val="000000"/>
                <w:sz w:val="18"/>
                <w:szCs w:val="18"/>
              </w:rPr>
            </w:pPr>
            <w:r>
              <w:rPr>
                <w:rFonts w:hint="eastAsia" w:ascii="微软雅黑" w:hAnsi="微软雅黑"/>
                <w:color w:val="000000"/>
                <w:sz w:val="18"/>
                <w:szCs w:val="18"/>
              </w:rPr>
              <w:t>创建文档</w:t>
            </w:r>
          </w:p>
        </w:tc>
        <w:tc>
          <w:tcPr>
            <w:tcW w:w="1578" w:type="dxa"/>
            <w:tcBorders>
              <w:top w:val="single" w:color="auto" w:sz="6" w:space="0"/>
              <w:bottom w:val="single" w:color="auto" w:sz="6" w:space="0"/>
              <w:right w:val="single" w:color="auto" w:sz="4" w:space="0"/>
            </w:tcBorders>
          </w:tcPr>
          <w:p w14:paraId="3A2420CD">
            <w:pPr>
              <w:rPr>
                <w:rFonts w:hint="eastAsia" w:ascii="微软雅黑" w:hAnsi="微软雅黑"/>
                <w:color w:val="000000"/>
                <w:sz w:val="18"/>
                <w:szCs w:val="18"/>
              </w:rPr>
            </w:pPr>
          </w:p>
        </w:tc>
      </w:tr>
    </w:tbl>
    <w:p w14:paraId="20939B65">
      <w:pPr>
        <w:widowControl/>
        <w:jc w:val="left"/>
        <w:rPr>
          <w:rFonts w:hint="eastAsia" w:ascii="微软雅黑" w:hAnsi="微软雅黑"/>
          <w:b/>
          <w:bCs/>
          <w:color w:val="000000"/>
          <w:kern w:val="0"/>
          <w:sz w:val="24"/>
          <w:szCs w:val="24"/>
        </w:rPr>
      </w:pPr>
      <w:r>
        <w:rPr>
          <w:rFonts w:hint="eastAsia" w:ascii="微软雅黑" w:hAnsi="微软雅黑"/>
          <w:b/>
          <w:bCs/>
          <w:color w:val="000000"/>
          <w:kern w:val="0"/>
          <w:sz w:val="18"/>
          <w:szCs w:val="18"/>
        </w:rPr>
        <w:t>备注：相关审核人审核后需填写审核人姓名</w:t>
      </w:r>
    </w:p>
    <w:p w14:paraId="59BD42FD">
      <w:pPr>
        <w:widowControl/>
        <w:jc w:val="left"/>
        <w:rPr>
          <w:rFonts w:hint="eastAsia" w:ascii="微软雅黑" w:hAnsi="微软雅黑"/>
          <w:color w:val="000000"/>
          <w:sz w:val="24"/>
          <w:szCs w:val="24"/>
          <w:lang w:val="zh-CN"/>
        </w:rPr>
      </w:pPr>
      <w:r>
        <w:rPr>
          <w:rFonts w:ascii="微软雅黑" w:hAnsi="微软雅黑"/>
          <w:color w:val="000000"/>
          <w:sz w:val="24"/>
          <w:szCs w:val="24"/>
          <w:lang w:val="zh-CN"/>
        </w:rPr>
        <w:br w:type="page"/>
      </w:r>
    </w:p>
    <w:tbl>
      <w:tblPr>
        <w:tblStyle w:val="18"/>
        <w:tblW w:w="8350" w:type="dxa"/>
        <w:tblInd w:w="93" w:type="dxa"/>
        <w:tblLayout w:type="fixed"/>
        <w:tblCellMar>
          <w:top w:w="0" w:type="dxa"/>
          <w:left w:w="108" w:type="dxa"/>
          <w:bottom w:w="0" w:type="dxa"/>
          <w:right w:w="108" w:type="dxa"/>
        </w:tblCellMar>
      </w:tblPr>
      <w:tblGrid>
        <w:gridCol w:w="1305"/>
        <w:gridCol w:w="5220"/>
        <w:gridCol w:w="1825"/>
      </w:tblGrid>
      <w:tr w14:paraId="0EA2C8D1">
        <w:tblPrEx>
          <w:tblCellMar>
            <w:top w:w="0" w:type="dxa"/>
            <w:left w:w="108" w:type="dxa"/>
            <w:bottom w:w="0" w:type="dxa"/>
            <w:right w:w="108" w:type="dxa"/>
          </w:tblCellMar>
        </w:tblPrEx>
        <w:trPr>
          <w:trHeight w:val="30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E4DFEC"/>
            <w:noWrap/>
            <w:vAlign w:val="center"/>
          </w:tcPr>
          <w:p w14:paraId="4CBFC0D2">
            <w:pPr>
              <w:widowControl/>
              <w:jc w:val="center"/>
              <w:textAlignment w:val="center"/>
              <w:rPr>
                <w:rFonts w:hint="eastAsia" w:ascii="微软雅黑" w:hAnsi="微软雅黑" w:cs="微软雅黑"/>
                <w:b/>
                <w:bCs/>
                <w:color w:val="000000"/>
                <w:sz w:val="22"/>
              </w:rPr>
            </w:pPr>
            <w:r>
              <w:rPr>
                <w:rFonts w:hint="eastAsia" w:ascii="微软雅黑" w:hAnsi="微软雅黑" w:cs="微软雅黑"/>
                <w:b/>
                <w:bCs/>
                <w:color w:val="000000"/>
                <w:kern w:val="0"/>
                <w:sz w:val="22"/>
                <w:lang w:bidi="ar"/>
              </w:rPr>
              <w:t>相关方</w:t>
            </w:r>
          </w:p>
        </w:tc>
        <w:tc>
          <w:tcPr>
            <w:tcW w:w="5220" w:type="dxa"/>
            <w:tcBorders>
              <w:top w:val="single" w:color="000000" w:sz="4" w:space="0"/>
              <w:left w:val="single" w:color="000000" w:sz="4" w:space="0"/>
              <w:bottom w:val="single" w:color="000000" w:sz="4" w:space="0"/>
              <w:right w:val="single" w:color="000000" w:sz="4" w:space="0"/>
            </w:tcBorders>
            <w:shd w:val="clear" w:color="auto" w:fill="E4DFEC"/>
            <w:noWrap/>
            <w:vAlign w:val="center"/>
          </w:tcPr>
          <w:p w14:paraId="73551B1E">
            <w:pPr>
              <w:widowControl/>
              <w:jc w:val="center"/>
              <w:textAlignment w:val="center"/>
              <w:rPr>
                <w:rFonts w:hint="eastAsia" w:ascii="微软雅黑" w:hAnsi="微软雅黑" w:cs="微软雅黑"/>
                <w:b/>
                <w:bCs/>
                <w:color w:val="000000"/>
                <w:sz w:val="22"/>
              </w:rPr>
            </w:pPr>
            <w:r>
              <w:rPr>
                <w:rFonts w:hint="eastAsia" w:ascii="微软雅黑" w:hAnsi="微软雅黑" w:cs="微软雅黑"/>
                <w:b/>
                <w:bCs/>
                <w:color w:val="000000"/>
                <w:kern w:val="0"/>
                <w:sz w:val="22"/>
                <w:lang w:bidi="ar"/>
              </w:rPr>
              <w:t>核心内容</w:t>
            </w:r>
          </w:p>
        </w:tc>
        <w:tc>
          <w:tcPr>
            <w:tcW w:w="1825" w:type="dxa"/>
            <w:tcBorders>
              <w:top w:val="single" w:color="000000" w:sz="4" w:space="0"/>
              <w:left w:val="single" w:color="000000" w:sz="4" w:space="0"/>
              <w:bottom w:val="single" w:color="000000" w:sz="4" w:space="0"/>
              <w:right w:val="single" w:color="000000" w:sz="4" w:space="0"/>
            </w:tcBorders>
            <w:shd w:val="clear" w:color="auto" w:fill="E4DFEC"/>
            <w:noWrap/>
            <w:vAlign w:val="center"/>
          </w:tcPr>
          <w:p w14:paraId="22FE3E25">
            <w:pPr>
              <w:widowControl/>
              <w:jc w:val="center"/>
              <w:textAlignment w:val="center"/>
              <w:rPr>
                <w:rFonts w:hint="eastAsia" w:ascii="微软雅黑" w:hAnsi="微软雅黑" w:cs="微软雅黑"/>
                <w:b/>
                <w:bCs/>
                <w:color w:val="000000"/>
                <w:sz w:val="22"/>
              </w:rPr>
            </w:pPr>
            <w:r>
              <w:rPr>
                <w:rFonts w:hint="eastAsia" w:ascii="微软雅黑" w:hAnsi="微软雅黑" w:cs="微软雅黑"/>
                <w:b/>
                <w:bCs/>
                <w:color w:val="000000"/>
                <w:kern w:val="0"/>
                <w:sz w:val="22"/>
                <w:lang w:bidi="ar"/>
              </w:rPr>
              <w:t>是否已终版</w:t>
            </w:r>
          </w:p>
        </w:tc>
      </w:tr>
      <w:tr w14:paraId="03FD5EBF">
        <w:tblPrEx>
          <w:tblCellMar>
            <w:top w:w="0" w:type="dxa"/>
            <w:left w:w="108" w:type="dxa"/>
            <w:bottom w:w="0" w:type="dxa"/>
            <w:right w:w="108" w:type="dxa"/>
          </w:tblCellMar>
        </w:tblPrEx>
        <w:trPr>
          <w:trHeight w:val="132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15FEB652">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产品</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2AB3">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产品配置、费率表、销售价格表、再保相关、投保须知、特别约定、条款、产品互斥规则、投保人规则、被保人规则、FAQ、页面展示要素</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3F6BC">
            <w:pPr>
              <w:jc w:val="center"/>
              <w:rPr>
                <w:rFonts w:hint="eastAsia" w:ascii="微软雅黑" w:hAnsi="微软雅黑" w:cs="微软雅黑"/>
                <w:color w:val="000000"/>
                <w:sz w:val="22"/>
              </w:rPr>
            </w:pPr>
          </w:p>
        </w:tc>
      </w:tr>
      <w:tr w14:paraId="562091B4">
        <w:tblPrEx>
          <w:tblCellMar>
            <w:top w:w="0" w:type="dxa"/>
            <w:left w:w="108" w:type="dxa"/>
            <w:bottom w:w="0" w:type="dxa"/>
            <w:right w:w="108" w:type="dxa"/>
          </w:tblCellMar>
        </w:tblPrEx>
        <w:trPr>
          <w:trHeight w:val="33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2A286DB3">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核保</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53B39">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健康告知、智能核保、风控黑名单规则</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DF9B0">
            <w:pPr>
              <w:jc w:val="center"/>
              <w:rPr>
                <w:rFonts w:hint="eastAsia" w:ascii="微软雅黑" w:hAnsi="微软雅黑" w:cs="微软雅黑"/>
                <w:color w:val="000000"/>
                <w:sz w:val="22"/>
              </w:rPr>
            </w:pPr>
          </w:p>
        </w:tc>
      </w:tr>
      <w:tr w14:paraId="6FEEA4FD">
        <w:tblPrEx>
          <w:tblCellMar>
            <w:top w:w="0" w:type="dxa"/>
            <w:left w:w="108" w:type="dxa"/>
            <w:bottom w:w="0" w:type="dxa"/>
            <w:right w:w="108" w:type="dxa"/>
          </w:tblCellMar>
        </w:tblPrEx>
        <w:trPr>
          <w:trHeight w:val="33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3A828C25">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理赔</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7348B">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理赔流程</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8ED0">
            <w:pPr>
              <w:jc w:val="center"/>
              <w:rPr>
                <w:rFonts w:hint="eastAsia" w:ascii="微软雅黑" w:hAnsi="微软雅黑" w:cs="微软雅黑"/>
                <w:color w:val="000000"/>
                <w:sz w:val="22"/>
              </w:rPr>
            </w:pPr>
          </w:p>
        </w:tc>
      </w:tr>
      <w:tr w14:paraId="0D060844">
        <w:tblPrEx>
          <w:tblCellMar>
            <w:top w:w="0" w:type="dxa"/>
            <w:left w:w="108" w:type="dxa"/>
            <w:bottom w:w="0" w:type="dxa"/>
            <w:right w:w="108" w:type="dxa"/>
          </w:tblCellMar>
        </w:tblPrEx>
        <w:trPr>
          <w:trHeight w:val="33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313C7F9D">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保全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6DB1">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保全规则</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2053">
            <w:pPr>
              <w:jc w:val="center"/>
              <w:rPr>
                <w:rFonts w:hint="eastAsia" w:ascii="微软雅黑" w:hAnsi="微软雅黑" w:cs="微软雅黑"/>
                <w:color w:val="000000"/>
                <w:sz w:val="22"/>
              </w:rPr>
            </w:pPr>
          </w:p>
        </w:tc>
      </w:tr>
      <w:tr w14:paraId="2B2DBA6B">
        <w:tblPrEx>
          <w:tblCellMar>
            <w:top w:w="0" w:type="dxa"/>
            <w:left w:w="108" w:type="dxa"/>
            <w:bottom w:w="0" w:type="dxa"/>
            <w:right w:w="108" w:type="dxa"/>
          </w:tblCellMar>
        </w:tblPrEx>
        <w:trPr>
          <w:trHeight w:val="33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3B77D2C6">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续保</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DC700">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续保规则</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8395F">
            <w:pPr>
              <w:jc w:val="center"/>
              <w:rPr>
                <w:rFonts w:hint="eastAsia" w:ascii="微软雅黑" w:hAnsi="微软雅黑" w:cs="微软雅黑"/>
                <w:color w:val="000000"/>
                <w:sz w:val="22"/>
              </w:rPr>
            </w:pPr>
          </w:p>
        </w:tc>
      </w:tr>
      <w:tr w14:paraId="7BCA67C7">
        <w:tblPrEx>
          <w:tblCellMar>
            <w:top w:w="0" w:type="dxa"/>
            <w:left w:w="108" w:type="dxa"/>
            <w:bottom w:w="0" w:type="dxa"/>
            <w:right w:w="108" w:type="dxa"/>
          </w:tblCellMar>
        </w:tblPrEx>
        <w:trPr>
          <w:trHeight w:val="33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14556A99">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互医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72D40">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增值服务</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B688">
            <w:pPr>
              <w:jc w:val="center"/>
              <w:rPr>
                <w:rFonts w:hint="eastAsia" w:ascii="微软雅黑" w:hAnsi="微软雅黑" w:cs="微软雅黑"/>
                <w:color w:val="000000"/>
                <w:sz w:val="22"/>
              </w:rPr>
            </w:pPr>
          </w:p>
        </w:tc>
      </w:tr>
      <w:tr w14:paraId="4FB2B9B7">
        <w:tblPrEx>
          <w:tblCellMar>
            <w:top w:w="0" w:type="dxa"/>
            <w:left w:w="108" w:type="dxa"/>
            <w:bottom w:w="0" w:type="dxa"/>
            <w:right w:w="108" w:type="dxa"/>
          </w:tblCellMar>
        </w:tblPrEx>
        <w:trPr>
          <w:trHeight w:val="330" w:hRule="atLeast"/>
        </w:trPr>
        <w:tc>
          <w:tcPr>
            <w:tcW w:w="1305"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1EFC3E79">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客服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56120">
            <w:pPr>
              <w:widowControl/>
              <w:jc w:val="center"/>
              <w:textAlignment w:val="center"/>
              <w:rPr>
                <w:rFonts w:hint="eastAsia" w:ascii="微软雅黑" w:hAnsi="微软雅黑" w:cs="微软雅黑"/>
                <w:color w:val="000000"/>
                <w:sz w:val="22"/>
              </w:rPr>
            </w:pPr>
            <w:r>
              <w:rPr>
                <w:rFonts w:hint="eastAsia" w:ascii="微软雅黑" w:hAnsi="微软雅黑" w:cs="微软雅黑"/>
                <w:color w:val="000000"/>
                <w:kern w:val="0"/>
                <w:sz w:val="22"/>
                <w:lang w:bidi="ar"/>
              </w:rPr>
              <w:t>客户服务流程</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BF92B">
            <w:pPr>
              <w:jc w:val="center"/>
              <w:rPr>
                <w:rFonts w:hint="eastAsia" w:ascii="微软雅黑" w:hAnsi="微软雅黑" w:cs="微软雅黑"/>
                <w:color w:val="000000"/>
                <w:sz w:val="22"/>
              </w:rPr>
            </w:pPr>
          </w:p>
        </w:tc>
      </w:tr>
    </w:tbl>
    <w:p w14:paraId="168B8C2E">
      <w:pPr>
        <w:widowControl/>
        <w:jc w:val="left"/>
        <w:rPr>
          <w:rFonts w:hint="eastAsia" w:ascii="微软雅黑" w:hAnsi="微软雅黑"/>
          <w:b/>
          <w:bCs/>
          <w:color w:val="000000"/>
          <w:kern w:val="0"/>
          <w:sz w:val="24"/>
          <w:szCs w:val="24"/>
          <w:lang w:val="zh-CN"/>
        </w:rPr>
      </w:pPr>
    </w:p>
    <w:p w14:paraId="028D8D5E">
      <w:pPr>
        <w:widowControl/>
        <w:jc w:val="left"/>
        <w:rPr>
          <w:rFonts w:hint="eastAsia" w:ascii="微软雅黑" w:hAnsi="微软雅黑"/>
          <w:b/>
          <w:bCs/>
          <w:color w:val="000000"/>
          <w:kern w:val="0"/>
          <w:sz w:val="24"/>
          <w:szCs w:val="24"/>
          <w:lang w:val="zh-CN"/>
        </w:rPr>
      </w:pPr>
    </w:p>
    <w:p w14:paraId="0B74FBA9">
      <w:pPr>
        <w:widowControl/>
        <w:jc w:val="left"/>
        <w:rPr>
          <w:rFonts w:hint="eastAsia" w:ascii="微软雅黑" w:hAnsi="微软雅黑"/>
          <w:b/>
          <w:bCs/>
          <w:color w:val="000000"/>
          <w:kern w:val="0"/>
          <w:sz w:val="24"/>
          <w:szCs w:val="24"/>
          <w:lang w:val="zh-CN"/>
        </w:rPr>
      </w:pPr>
    </w:p>
    <w:p w14:paraId="21E731D4">
      <w:pPr>
        <w:widowControl/>
        <w:jc w:val="left"/>
        <w:rPr>
          <w:rFonts w:hint="eastAsia" w:ascii="微软雅黑" w:hAnsi="微软雅黑"/>
          <w:b/>
          <w:bCs/>
          <w:color w:val="000000"/>
          <w:kern w:val="0"/>
          <w:sz w:val="24"/>
          <w:szCs w:val="24"/>
          <w:lang w:val="zh-CN"/>
        </w:rPr>
      </w:pPr>
    </w:p>
    <w:p w14:paraId="3D6F5BA9">
      <w:pPr>
        <w:widowControl/>
        <w:jc w:val="left"/>
        <w:rPr>
          <w:rFonts w:hint="eastAsia" w:ascii="微软雅黑" w:hAnsi="微软雅黑"/>
          <w:b/>
          <w:bCs/>
          <w:color w:val="000000"/>
          <w:kern w:val="0"/>
          <w:sz w:val="24"/>
          <w:szCs w:val="24"/>
          <w:lang w:val="zh-CN"/>
        </w:rPr>
      </w:pPr>
    </w:p>
    <w:p w14:paraId="741C4230">
      <w:pPr>
        <w:widowControl/>
        <w:jc w:val="left"/>
        <w:rPr>
          <w:rFonts w:hint="eastAsia" w:ascii="微软雅黑" w:hAnsi="微软雅黑"/>
          <w:b/>
          <w:bCs/>
          <w:color w:val="000000"/>
          <w:kern w:val="0"/>
          <w:sz w:val="24"/>
          <w:szCs w:val="24"/>
          <w:lang w:val="zh-CN"/>
        </w:rPr>
      </w:pPr>
    </w:p>
    <w:p w14:paraId="7B242139">
      <w:pPr>
        <w:widowControl/>
        <w:jc w:val="left"/>
        <w:rPr>
          <w:rFonts w:hint="eastAsia" w:ascii="微软雅黑" w:hAnsi="微软雅黑"/>
          <w:b/>
          <w:bCs/>
          <w:color w:val="000000"/>
          <w:kern w:val="0"/>
          <w:sz w:val="24"/>
          <w:szCs w:val="24"/>
          <w:lang w:val="zh-CN"/>
        </w:rPr>
      </w:pPr>
    </w:p>
    <w:p w14:paraId="341B763A">
      <w:pPr>
        <w:widowControl/>
        <w:jc w:val="left"/>
        <w:rPr>
          <w:rFonts w:hint="eastAsia" w:ascii="微软雅黑" w:hAnsi="微软雅黑"/>
          <w:b/>
          <w:bCs/>
          <w:color w:val="000000"/>
          <w:kern w:val="0"/>
          <w:sz w:val="24"/>
          <w:szCs w:val="24"/>
          <w:lang w:val="zh-CN"/>
        </w:rPr>
      </w:pPr>
    </w:p>
    <w:p w14:paraId="1C9365EA">
      <w:pPr>
        <w:widowControl/>
        <w:jc w:val="left"/>
        <w:rPr>
          <w:rFonts w:hint="eastAsia" w:ascii="微软雅黑" w:hAnsi="微软雅黑"/>
          <w:b/>
          <w:bCs/>
          <w:color w:val="000000"/>
          <w:kern w:val="0"/>
          <w:sz w:val="24"/>
          <w:szCs w:val="24"/>
          <w:lang w:val="zh-CN"/>
        </w:rPr>
      </w:pPr>
    </w:p>
    <w:p w14:paraId="5DB9897D">
      <w:pPr>
        <w:widowControl/>
        <w:jc w:val="left"/>
        <w:rPr>
          <w:rFonts w:hint="eastAsia" w:ascii="微软雅黑" w:hAnsi="微软雅黑"/>
          <w:b/>
          <w:bCs/>
          <w:color w:val="000000"/>
          <w:kern w:val="0"/>
          <w:sz w:val="24"/>
          <w:szCs w:val="24"/>
          <w:lang w:val="zh-CN"/>
        </w:rPr>
      </w:pPr>
    </w:p>
    <w:p w14:paraId="31DC6531">
      <w:pPr>
        <w:widowControl/>
        <w:jc w:val="left"/>
        <w:rPr>
          <w:rFonts w:hint="eastAsia" w:ascii="微软雅黑" w:hAnsi="微软雅黑"/>
          <w:b/>
          <w:bCs/>
          <w:color w:val="000000"/>
          <w:kern w:val="0"/>
          <w:sz w:val="24"/>
          <w:szCs w:val="24"/>
          <w:lang w:val="zh-CN"/>
        </w:rPr>
      </w:pPr>
    </w:p>
    <w:p w14:paraId="6F22C80A">
      <w:pPr>
        <w:pStyle w:val="25"/>
        <w:numPr>
          <w:ilvl w:val="0"/>
          <w:numId w:val="0"/>
        </w:numPr>
        <w:spacing w:before="0" w:line="57" w:lineRule="atLeast"/>
        <w:ind w:left="432"/>
        <w:jc w:val="center"/>
        <w:rPr>
          <w:rFonts w:hint="eastAsia" w:ascii="微软雅黑" w:hAnsi="微软雅黑"/>
          <w:color w:val="000000"/>
          <w:sz w:val="24"/>
          <w:szCs w:val="24"/>
          <w:lang w:val="zh-CN"/>
        </w:rPr>
      </w:pPr>
      <w:r>
        <w:rPr>
          <w:rFonts w:ascii="微软雅黑" w:hAnsi="微软雅黑"/>
          <w:color w:val="000000"/>
          <w:sz w:val="24"/>
          <w:szCs w:val="24"/>
          <w:lang w:val="zh-CN"/>
        </w:rPr>
        <w:t>目录</w:t>
      </w:r>
    </w:p>
    <w:p w14:paraId="24610D2A">
      <w:pPr>
        <w:pStyle w:val="15"/>
        <w:tabs>
          <w:tab w:val="right" w:leader="dot" w:pos="8306"/>
        </w:tabs>
      </w:pPr>
      <w:r>
        <w:rPr>
          <w:rFonts w:ascii="微软雅黑" w:hAnsi="微软雅黑"/>
          <w:color w:val="000000"/>
          <w:sz w:val="18"/>
          <w:szCs w:val="18"/>
        </w:rPr>
        <w:fldChar w:fldCharType="begin"/>
      </w:r>
      <w:r>
        <w:rPr>
          <w:rFonts w:ascii="微软雅黑" w:hAnsi="微软雅黑"/>
          <w:color w:val="000000"/>
          <w:sz w:val="18"/>
          <w:szCs w:val="18"/>
        </w:rPr>
        <w:instrText xml:space="preserve"> TOC \o "1-3" \h \z \u </w:instrText>
      </w:r>
      <w:r>
        <w:rPr>
          <w:rFonts w:ascii="微软雅黑" w:hAnsi="微软雅黑"/>
          <w:color w:val="000000"/>
          <w:sz w:val="18"/>
          <w:szCs w:val="18"/>
        </w:rPr>
        <w:fldChar w:fldCharType="separate"/>
      </w:r>
      <w:r>
        <w:fldChar w:fldCharType="begin"/>
      </w:r>
      <w:r>
        <w:instrText xml:space="preserve"> HYPERLINK \l "_Toc20772" </w:instrText>
      </w:r>
      <w:r>
        <w:fldChar w:fldCharType="separate"/>
      </w:r>
      <w:r>
        <w:t xml:space="preserve">1. </w:t>
      </w:r>
      <w:r>
        <w:rPr>
          <w:rFonts w:hint="eastAsia"/>
        </w:rPr>
        <w:t>产品概要</w:t>
      </w:r>
      <w:r>
        <w:tab/>
      </w:r>
      <w:r>
        <w:fldChar w:fldCharType="end"/>
      </w:r>
    </w:p>
    <w:p w14:paraId="3A42BC88">
      <w:pPr>
        <w:pStyle w:val="16"/>
        <w:tabs>
          <w:tab w:val="right" w:leader="dot" w:pos="8306"/>
        </w:tabs>
      </w:pPr>
      <w:r>
        <w:fldChar w:fldCharType="begin"/>
      </w:r>
      <w:r>
        <w:instrText xml:space="preserve"> HYPERLINK \l "_Toc22751" </w:instrText>
      </w:r>
      <w:r>
        <w:fldChar w:fldCharType="separate"/>
      </w:r>
      <w:r>
        <w:t xml:space="preserve">1.1. </w:t>
      </w:r>
      <w:r>
        <w:rPr>
          <w:rFonts w:hint="eastAsia"/>
        </w:rPr>
        <w:t>产品分类</w:t>
      </w:r>
      <w:r>
        <w:tab/>
      </w:r>
      <w:r>
        <w:fldChar w:fldCharType="end"/>
      </w:r>
    </w:p>
    <w:p w14:paraId="2D4770B1">
      <w:pPr>
        <w:pStyle w:val="16"/>
        <w:tabs>
          <w:tab w:val="right" w:leader="dot" w:pos="8306"/>
        </w:tabs>
      </w:pPr>
      <w:r>
        <w:fldChar w:fldCharType="begin"/>
      </w:r>
      <w:r>
        <w:instrText xml:space="preserve"> HYPERLINK \l "_Toc8982" </w:instrText>
      </w:r>
      <w:r>
        <w:fldChar w:fldCharType="separate"/>
      </w:r>
      <w:r>
        <w:t xml:space="preserve">1.2. </w:t>
      </w:r>
      <w:r>
        <w:rPr>
          <w:rFonts w:hint="eastAsia"/>
        </w:rPr>
        <w:t>是否赠险</w:t>
      </w:r>
      <w:r>
        <w:tab/>
      </w:r>
      <w:r>
        <w:fldChar w:fldCharType="end"/>
      </w:r>
    </w:p>
    <w:p w14:paraId="28BB147D">
      <w:pPr>
        <w:pStyle w:val="15"/>
        <w:tabs>
          <w:tab w:val="right" w:leader="dot" w:pos="8306"/>
        </w:tabs>
      </w:pPr>
      <w:r>
        <w:fldChar w:fldCharType="begin"/>
      </w:r>
      <w:r>
        <w:instrText xml:space="preserve"> HYPERLINK \l "_Toc31789" </w:instrText>
      </w:r>
      <w:r>
        <w:fldChar w:fldCharType="separate"/>
      </w:r>
      <w:r>
        <w:t xml:space="preserve">2. </w:t>
      </w:r>
      <w:r>
        <w:rPr>
          <w:rFonts w:hint="eastAsia"/>
        </w:rPr>
        <w:t>产品方案</w:t>
      </w:r>
      <w:r>
        <w:tab/>
      </w:r>
      <w:r>
        <w:fldChar w:fldCharType="end"/>
      </w:r>
    </w:p>
    <w:p w14:paraId="2C0DBF40">
      <w:pPr>
        <w:pStyle w:val="16"/>
        <w:tabs>
          <w:tab w:val="right" w:leader="dot" w:pos="8306"/>
        </w:tabs>
      </w:pPr>
      <w:r>
        <w:fldChar w:fldCharType="begin"/>
      </w:r>
      <w:r>
        <w:instrText xml:space="preserve"> HYPERLINK \l "_Toc30176" </w:instrText>
      </w:r>
      <w:r>
        <w:fldChar w:fldCharType="separate"/>
      </w:r>
      <w:r>
        <w:t xml:space="preserve">2.1. </w:t>
      </w:r>
      <w:r>
        <w:rPr>
          <w:rFonts w:hint="eastAsia"/>
        </w:rPr>
        <w:t>产品条款及责任</w:t>
      </w:r>
      <w:r>
        <w:tab/>
      </w:r>
      <w:r>
        <w:fldChar w:fldCharType="end"/>
      </w:r>
    </w:p>
    <w:p w14:paraId="266ECACD">
      <w:pPr>
        <w:pStyle w:val="16"/>
        <w:tabs>
          <w:tab w:val="right" w:leader="dot" w:pos="8306"/>
        </w:tabs>
      </w:pPr>
      <w:r>
        <w:fldChar w:fldCharType="begin"/>
      </w:r>
      <w:r>
        <w:instrText xml:space="preserve"> HYPERLINK \l "_Toc13649" </w:instrText>
      </w:r>
      <w:r>
        <w:fldChar w:fldCharType="separate"/>
      </w:r>
      <w:r>
        <w:t xml:space="preserve">2.2. </w:t>
      </w:r>
      <w:r>
        <w:rPr>
          <w:rFonts w:hint="eastAsia"/>
        </w:rPr>
        <w:t>产品加油包</w:t>
      </w:r>
      <w:r>
        <w:tab/>
      </w:r>
      <w:r>
        <w:fldChar w:fldCharType="end"/>
      </w:r>
    </w:p>
    <w:p w14:paraId="0366D811">
      <w:pPr>
        <w:pStyle w:val="16"/>
        <w:tabs>
          <w:tab w:val="right" w:leader="dot" w:pos="8306"/>
        </w:tabs>
      </w:pPr>
      <w:r>
        <w:fldChar w:fldCharType="begin"/>
      </w:r>
      <w:r>
        <w:instrText xml:space="preserve"> HYPERLINK \l "_Toc32535" </w:instrText>
      </w:r>
      <w:r>
        <w:fldChar w:fldCharType="separate"/>
      </w:r>
      <w:r>
        <w:t xml:space="preserve">2.3. </w:t>
      </w:r>
      <w:r>
        <w:rPr>
          <w:rFonts w:hint="eastAsia"/>
        </w:rPr>
        <w:t>费率表</w:t>
      </w:r>
      <w:r>
        <w:tab/>
      </w:r>
      <w:r>
        <w:fldChar w:fldCharType="end"/>
      </w:r>
    </w:p>
    <w:p w14:paraId="1B7BC37E">
      <w:pPr>
        <w:pStyle w:val="16"/>
        <w:tabs>
          <w:tab w:val="right" w:leader="dot" w:pos="8306"/>
        </w:tabs>
      </w:pPr>
      <w:r>
        <w:fldChar w:fldCharType="begin"/>
      </w:r>
      <w:r>
        <w:instrText xml:space="preserve"> HYPERLINK \l "_Toc8297" </w:instrText>
      </w:r>
      <w:r>
        <w:fldChar w:fldCharType="separate"/>
      </w:r>
      <w:r>
        <w:t xml:space="preserve">2.4. </w:t>
      </w:r>
      <w:r>
        <w:rPr>
          <w:rFonts w:hint="eastAsia"/>
        </w:rPr>
        <w:t>销售价格表（前端展示）</w:t>
      </w:r>
      <w:r>
        <w:tab/>
      </w:r>
      <w:r>
        <w:fldChar w:fldCharType="end"/>
      </w:r>
    </w:p>
    <w:p w14:paraId="76077EE7">
      <w:pPr>
        <w:pStyle w:val="16"/>
        <w:tabs>
          <w:tab w:val="right" w:leader="dot" w:pos="8306"/>
        </w:tabs>
      </w:pPr>
      <w:r>
        <w:fldChar w:fldCharType="begin"/>
      </w:r>
      <w:r>
        <w:instrText xml:space="preserve"> HYPERLINK \l "_Toc15284" </w:instrText>
      </w:r>
      <w:r>
        <w:fldChar w:fldCharType="separate"/>
      </w:r>
      <w:r>
        <w:t xml:space="preserve">2.5. </w:t>
      </w:r>
      <w:r>
        <w:rPr>
          <w:rFonts w:hint="eastAsia"/>
        </w:rPr>
        <w:t>再保相关</w:t>
      </w:r>
      <w:r>
        <w:tab/>
      </w:r>
      <w:r>
        <w:fldChar w:fldCharType="end"/>
      </w:r>
    </w:p>
    <w:p w14:paraId="189C64B9">
      <w:pPr>
        <w:pStyle w:val="16"/>
        <w:tabs>
          <w:tab w:val="right" w:leader="dot" w:pos="8306"/>
        </w:tabs>
      </w:pPr>
      <w:r>
        <w:fldChar w:fldCharType="begin"/>
      </w:r>
      <w:r>
        <w:instrText xml:space="preserve"> HYPERLINK \l "_Toc14975" </w:instrText>
      </w:r>
      <w:r>
        <w:fldChar w:fldCharType="separate"/>
      </w:r>
      <w:r>
        <w:t xml:space="preserve">2.6. </w:t>
      </w:r>
      <w:r>
        <w:rPr>
          <w:rFonts w:hint="eastAsia"/>
        </w:rPr>
        <w:t>投保须知</w:t>
      </w:r>
      <w:r>
        <w:tab/>
      </w:r>
      <w:r>
        <w:fldChar w:fldCharType="end"/>
      </w:r>
    </w:p>
    <w:p w14:paraId="42D0C9F9">
      <w:pPr>
        <w:pStyle w:val="16"/>
        <w:tabs>
          <w:tab w:val="right" w:leader="dot" w:pos="8306"/>
        </w:tabs>
      </w:pPr>
      <w:r>
        <w:fldChar w:fldCharType="begin"/>
      </w:r>
      <w:r>
        <w:instrText xml:space="preserve"> HYPERLINK \l "_Toc8391" </w:instrText>
      </w:r>
      <w:r>
        <w:fldChar w:fldCharType="separate"/>
      </w:r>
      <w:r>
        <w:t xml:space="preserve">2.7. </w:t>
      </w:r>
      <w:r>
        <w:rPr>
          <w:rFonts w:hint="eastAsia"/>
        </w:rPr>
        <w:t>健康告知</w:t>
      </w:r>
      <w:r>
        <w:tab/>
      </w:r>
      <w:r>
        <w:fldChar w:fldCharType="end"/>
      </w:r>
    </w:p>
    <w:p w14:paraId="5EE13B35">
      <w:pPr>
        <w:pStyle w:val="16"/>
        <w:tabs>
          <w:tab w:val="right" w:leader="dot" w:pos="8306"/>
        </w:tabs>
      </w:pPr>
      <w:r>
        <w:fldChar w:fldCharType="begin"/>
      </w:r>
      <w:r>
        <w:instrText xml:space="preserve"> HYPERLINK \l "_Toc2024" </w:instrText>
      </w:r>
      <w:r>
        <w:fldChar w:fldCharType="separate"/>
      </w:r>
      <w:r>
        <w:t xml:space="preserve">2.8. </w:t>
      </w:r>
      <w:r>
        <w:rPr>
          <w:rFonts w:hint="eastAsia"/>
        </w:rPr>
        <w:t>智能核保</w:t>
      </w:r>
      <w:r>
        <w:tab/>
      </w:r>
      <w:r>
        <w:fldChar w:fldCharType="end"/>
      </w:r>
    </w:p>
    <w:p w14:paraId="01A953B9">
      <w:pPr>
        <w:pStyle w:val="16"/>
        <w:tabs>
          <w:tab w:val="right" w:leader="dot" w:pos="8306"/>
        </w:tabs>
      </w:pPr>
      <w:r>
        <w:fldChar w:fldCharType="begin"/>
      </w:r>
      <w:r>
        <w:instrText xml:space="preserve"> HYPERLINK \l "_Toc32457" </w:instrText>
      </w:r>
      <w:r>
        <w:fldChar w:fldCharType="separate"/>
      </w:r>
      <w:r>
        <w:t xml:space="preserve">2.9. </w:t>
      </w:r>
      <w:r>
        <w:rPr>
          <w:rFonts w:hint="eastAsia"/>
        </w:rPr>
        <w:t>特别约定</w:t>
      </w:r>
      <w:r>
        <w:tab/>
      </w:r>
      <w:r>
        <w:fldChar w:fldCharType="end"/>
      </w:r>
    </w:p>
    <w:p w14:paraId="57FD9029">
      <w:pPr>
        <w:pStyle w:val="16"/>
        <w:tabs>
          <w:tab w:val="right" w:leader="dot" w:pos="8306"/>
        </w:tabs>
      </w:pPr>
      <w:r>
        <w:fldChar w:fldCharType="begin"/>
      </w:r>
      <w:r>
        <w:instrText xml:space="preserve"> HYPERLINK \l "_Toc26311" </w:instrText>
      </w:r>
      <w:r>
        <w:fldChar w:fldCharType="separate"/>
      </w:r>
      <w:r>
        <w:t xml:space="preserve">2.10. </w:t>
      </w:r>
      <w:r>
        <w:rPr>
          <w:rFonts w:hint="eastAsia"/>
        </w:rPr>
        <w:t>电子保单模板</w:t>
      </w:r>
      <w:r>
        <w:tab/>
      </w:r>
      <w:r>
        <w:fldChar w:fldCharType="end"/>
      </w:r>
    </w:p>
    <w:p w14:paraId="35905854">
      <w:pPr>
        <w:pStyle w:val="16"/>
        <w:tabs>
          <w:tab w:val="right" w:leader="dot" w:pos="8306"/>
        </w:tabs>
      </w:pPr>
      <w:r>
        <w:fldChar w:fldCharType="begin"/>
      </w:r>
      <w:r>
        <w:instrText xml:space="preserve"> HYPERLINK \l "_Toc5279" </w:instrText>
      </w:r>
      <w:r>
        <w:fldChar w:fldCharType="separate"/>
      </w:r>
      <w:r>
        <w:t xml:space="preserve">2.11. </w:t>
      </w:r>
      <w:r>
        <w:rPr>
          <w:rFonts w:hint="eastAsia"/>
        </w:rPr>
        <w:t>承保短信通知模板</w:t>
      </w:r>
      <w:r>
        <w:tab/>
      </w:r>
      <w:r>
        <w:fldChar w:fldCharType="end"/>
      </w:r>
    </w:p>
    <w:p w14:paraId="7D994EE0">
      <w:pPr>
        <w:pStyle w:val="16"/>
        <w:tabs>
          <w:tab w:val="right" w:leader="dot" w:pos="8306"/>
        </w:tabs>
      </w:pPr>
      <w:r>
        <w:fldChar w:fldCharType="begin"/>
      </w:r>
      <w:r>
        <w:instrText xml:space="preserve"> HYPERLINK \l "_Toc13966" </w:instrText>
      </w:r>
      <w:r>
        <w:fldChar w:fldCharType="separate"/>
      </w:r>
      <w:r>
        <w:t xml:space="preserve">2.12. </w:t>
      </w:r>
      <w:r>
        <w:rPr>
          <w:rFonts w:hint="eastAsia"/>
        </w:rPr>
        <w:t>条款PDF文件（正文需含备案号/众安字号）</w:t>
      </w:r>
      <w:r>
        <w:tab/>
      </w:r>
      <w:r>
        <w:fldChar w:fldCharType="end"/>
      </w:r>
    </w:p>
    <w:p w14:paraId="7D73E8B3">
      <w:pPr>
        <w:pStyle w:val="16"/>
        <w:tabs>
          <w:tab w:val="right" w:leader="dot" w:pos="8306"/>
        </w:tabs>
      </w:pPr>
      <w:r>
        <w:fldChar w:fldCharType="begin"/>
      </w:r>
      <w:r>
        <w:instrText xml:space="preserve"> HYPERLINK \l "_Toc30600" </w:instrText>
      </w:r>
      <w:r>
        <w:fldChar w:fldCharType="separate"/>
      </w:r>
      <w:r>
        <w:t xml:space="preserve">2.13. </w:t>
      </w:r>
      <w:r>
        <w:rPr>
          <w:rFonts w:hint="eastAsia"/>
        </w:rPr>
        <w:t>产品互斥规则</w:t>
      </w:r>
      <w:r>
        <w:tab/>
      </w:r>
      <w:r>
        <w:fldChar w:fldCharType="end"/>
      </w:r>
    </w:p>
    <w:p w14:paraId="62B308A5">
      <w:pPr>
        <w:pStyle w:val="15"/>
        <w:tabs>
          <w:tab w:val="right" w:leader="dot" w:pos="8306"/>
        </w:tabs>
      </w:pPr>
      <w:r>
        <w:fldChar w:fldCharType="begin"/>
      </w:r>
      <w:r>
        <w:instrText xml:space="preserve"> HYPERLINK \l "_Toc1208" </w:instrText>
      </w:r>
      <w:r>
        <w:fldChar w:fldCharType="separate"/>
      </w:r>
      <w:r>
        <w:rPr>
          <w:rFonts w:ascii="微软雅黑" w:hAnsi="微软雅黑"/>
        </w:rPr>
        <w:t xml:space="preserve">3. </w:t>
      </w:r>
      <w:r>
        <w:rPr>
          <w:rFonts w:hint="eastAsia" w:ascii="微软雅黑" w:hAnsi="微软雅黑"/>
        </w:rPr>
        <w:t>投保</w:t>
      </w:r>
      <w:r>
        <w:rPr>
          <w:rFonts w:ascii="微软雅黑" w:hAnsi="微软雅黑"/>
        </w:rPr>
        <w:t>核保流程</w:t>
      </w:r>
      <w:r>
        <w:tab/>
      </w:r>
      <w:r>
        <w:fldChar w:fldCharType="end"/>
      </w:r>
    </w:p>
    <w:p w14:paraId="095F9842">
      <w:pPr>
        <w:pStyle w:val="16"/>
        <w:tabs>
          <w:tab w:val="right" w:leader="dot" w:pos="8306"/>
        </w:tabs>
      </w:pPr>
      <w:r>
        <w:fldChar w:fldCharType="begin"/>
      </w:r>
      <w:r>
        <w:instrText xml:space="preserve"> HYPERLINK \l "_Toc24449" </w:instrText>
      </w:r>
      <w:r>
        <w:fldChar w:fldCharType="separate"/>
      </w:r>
      <w:r>
        <w:t xml:space="preserve">3.1. </w:t>
      </w:r>
      <w:r>
        <w:rPr>
          <w:rFonts w:hint="eastAsia"/>
        </w:rPr>
        <w:t>投保人相关规则</w:t>
      </w:r>
      <w:r>
        <w:tab/>
      </w:r>
      <w:r>
        <w:fldChar w:fldCharType="end"/>
      </w:r>
    </w:p>
    <w:p w14:paraId="3360C82F">
      <w:pPr>
        <w:pStyle w:val="16"/>
        <w:tabs>
          <w:tab w:val="right" w:leader="dot" w:pos="8306"/>
        </w:tabs>
      </w:pPr>
      <w:r>
        <w:fldChar w:fldCharType="begin"/>
      </w:r>
      <w:r>
        <w:instrText xml:space="preserve"> HYPERLINK \l "_Toc12297" </w:instrText>
      </w:r>
      <w:r>
        <w:fldChar w:fldCharType="separate"/>
      </w:r>
      <w:r>
        <w:t xml:space="preserve">3.2. </w:t>
      </w:r>
      <w:r>
        <w:rPr>
          <w:rFonts w:hint="eastAsia"/>
        </w:rPr>
        <w:t>被保人相关规则</w:t>
      </w:r>
      <w:r>
        <w:tab/>
      </w:r>
      <w:r>
        <w:fldChar w:fldCharType="end"/>
      </w:r>
    </w:p>
    <w:p w14:paraId="22EC935C">
      <w:pPr>
        <w:pStyle w:val="16"/>
        <w:tabs>
          <w:tab w:val="right" w:leader="dot" w:pos="8306"/>
        </w:tabs>
      </w:pPr>
      <w:r>
        <w:fldChar w:fldCharType="begin"/>
      </w:r>
      <w:r>
        <w:instrText xml:space="preserve"> HYPERLINK \l "_Toc9205" </w:instrText>
      </w:r>
      <w:r>
        <w:fldChar w:fldCharType="separate"/>
      </w:r>
      <w:r>
        <w:t xml:space="preserve">3.3. </w:t>
      </w:r>
      <w:r>
        <w:rPr>
          <w:rFonts w:hint="eastAsia"/>
        </w:rPr>
        <w:t>保费计算规则</w:t>
      </w:r>
      <w:r>
        <w:tab/>
      </w:r>
      <w:r>
        <w:fldChar w:fldCharType="end"/>
      </w:r>
    </w:p>
    <w:p w14:paraId="68DDF38E">
      <w:pPr>
        <w:pStyle w:val="16"/>
        <w:tabs>
          <w:tab w:val="right" w:leader="dot" w:pos="8306"/>
        </w:tabs>
      </w:pPr>
      <w:r>
        <w:fldChar w:fldCharType="begin"/>
      </w:r>
      <w:r>
        <w:instrText xml:space="preserve"> HYPERLINK \l "_Toc16153" </w:instrText>
      </w:r>
      <w:r>
        <w:fldChar w:fldCharType="separate"/>
      </w:r>
      <w:r>
        <w:t xml:space="preserve">3.4. </w:t>
      </w:r>
      <w:r>
        <w:rPr>
          <w:rFonts w:hint="eastAsia"/>
        </w:rPr>
        <w:t>自核规则</w:t>
      </w:r>
      <w:r>
        <w:tab/>
      </w:r>
      <w:r>
        <w:fldChar w:fldCharType="end"/>
      </w:r>
    </w:p>
    <w:p w14:paraId="25D58533">
      <w:pPr>
        <w:pStyle w:val="16"/>
        <w:tabs>
          <w:tab w:val="right" w:leader="dot" w:pos="8306"/>
        </w:tabs>
      </w:pPr>
      <w:r>
        <w:fldChar w:fldCharType="begin"/>
      </w:r>
      <w:r>
        <w:instrText xml:space="preserve"> HYPERLINK \l "_Toc21159" </w:instrText>
      </w:r>
      <w:r>
        <w:fldChar w:fldCharType="separate"/>
      </w:r>
      <w:r>
        <w:t xml:space="preserve">3.5. </w:t>
      </w:r>
      <w:r>
        <w:rPr>
          <w:rFonts w:hint="eastAsia"/>
        </w:rPr>
        <w:t>风控规则</w:t>
      </w:r>
      <w:r>
        <w:tab/>
      </w:r>
      <w:r>
        <w:fldChar w:fldCharType="end"/>
      </w:r>
    </w:p>
    <w:p w14:paraId="0B63BD9D">
      <w:pPr>
        <w:pStyle w:val="15"/>
        <w:tabs>
          <w:tab w:val="right" w:leader="dot" w:pos="8306"/>
        </w:tabs>
      </w:pPr>
      <w:r>
        <w:fldChar w:fldCharType="begin"/>
      </w:r>
      <w:r>
        <w:instrText xml:space="preserve"> HYPERLINK \l "_Toc19450" </w:instrText>
      </w:r>
      <w:r>
        <w:fldChar w:fldCharType="separate"/>
      </w:r>
      <w:r>
        <w:rPr>
          <w:rFonts w:ascii="微软雅黑" w:hAnsi="微软雅黑"/>
        </w:rPr>
        <w:t xml:space="preserve">4. </w:t>
      </w:r>
      <w:r>
        <w:rPr>
          <w:rFonts w:hint="eastAsia" w:ascii="微软雅黑" w:hAnsi="微软雅黑"/>
        </w:rPr>
        <w:t>保全批改流程</w:t>
      </w:r>
      <w:r>
        <w:tab/>
      </w:r>
      <w:r>
        <w:fldChar w:fldCharType="end"/>
      </w:r>
    </w:p>
    <w:p w14:paraId="0C6DD979">
      <w:pPr>
        <w:pStyle w:val="16"/>
        <w:tabs>
          <w:tab w:val="right" w:leader="dot" w:pos="8306"/>
        </w:tabs>
      </w:pPr>
      <w:r>
        <w:fldChar w:fldCharType="begin"/>
      </w:r>
      <w:r>
        <w:instrText xml:space="preserve"> HYPERLINK \l "_Toc23358" </w:instrText>
      </w:r>
      <w:r>
        <w:fldChar w:fldCharType="separate"/>
      </w:r>
      <w:r>
        <w:t xml:space="preserve">4.1. </w:t>
      </w:r>
      <w:r>
        <w:rPr>
          <w:rFonts w:hint="eastAsia"/>
        </w:rPr>
        <w:t>可支持的保全项目</w:t>
      </w:r>
      <w:r>
        <w:tab/>
      </w:r>
      <w:r>
        <w:fldChar w:fldCharType="end"/>
      </w:r>
    </w:p>
    <w:p w14:paraId="6D3CBB97">
      <w:pPr>
        <w:pStyle w:val="16"/>
        <w:tabs>
          <w:tab w:val="right" w:leader="dot" w:pos="8306"/>
        </w:tabs>
      </w:pPr>
      <w:r>
        <w:fldChar w:fldCharType="begin"/>
      </w:r>
      <w:r>
        <w:instrText xml:space="preserve"> HYPERLINK \l "_Toc13869" </w:instrText>
      </w:r>
      <w:r>
        <w:fldChar w:fldCharType="separate"/>
      </w:r>
      <w:r>
        <w:t xml:space="preserve">4.2. </w:t>
      </w:r>
      <w:r>
        <w:rPr>
          <w:rFonts w:hint="eastAsia"/>
        </w:rPr>
        <w:t>退保规则-年缴</w:t>
      </w:r>
      <w:r>
        <w:tab/>
      </w:r>
      <w:r>
        <w:fldChar w:fldCharType="end"/>
      </w:r>
    </w:p>
    <w:p w14:paraId="4DF57861">
      <w:pPr>
        <w:pStyle w:val="16"/>
        <w:tabs>
          <w:tab w:val="right" w:leader="dot" w:pos="8306"/>
        </w:tabs>
      </w:pPr>
      <w:r>
        <w:fldChar w:fldCharType="begin"/>
      </w:r>
      <w:r>
        <w:instrText xml:space="preserve"> HYPERLINK \l "_Toc23514" </w:instrText>
      </w:r>
      <w:r>
        <w:fldChar w:fldCharType="separate"/>
      </w:r>
      <w:r>
        <w:t xml:space="preserve">4.3. </w:t>
      </w:r>
      <w:r>
        <w:rPr>
          <w:rFonts w:hint="eastAsia"/>
        </w:rPr>
        <w:t>退保规则-分期</w:t>
      </w:r>
      <w:r>
        <w:tab/>
      </w:r>
      <w:r>
        <w:fldChar w:fldCharType="end"/>
      </w:r>
    </w:p>
    <w:p w14:paraId="5D180A10">
      <w:pPr>
        <w:pStyle w:val="15"/>
        <w:tabs>
          <w:tab w:val="right" w:leader="dot" w:pos="8306"/>
        </w:tabs>
      </w:pPr>
      <w:r>
        <w:fldChar w:fldCharType="begin"/>
      </w:r>
      <w:r>
        <w:instrText xml:space="preserve"> HYPERLINK \l "_Toc5461" </w:instrText>
      </w:r>
      <w:r>
        <w:fldChar w:fldCharType="separate"/>
      </w:r>
      <w:r>
        <w:rPr>
          <w:rFonts w:ascii="微软雅黑" w:hAnsi="微软雅黑"/>
        </w:rPr>
        <w:t xml:space="preserve">5. </w:t>
      </w:r>
      <w:r>
        <w:rPr>
          <w:rFonts w:hint="eastAsia" w:ascii="微软雅黑" w:hAnsi="微软雅黑"/>
        </w:rPr>
        <w:t>上一张保单期满指定期限内重新投保</w:t>
      </w:r>
      <w:r>
        <w:tab/>
      </w:r>
      <w:r>
        <w:fldChar w:fldCharType="end"/>
      </w:r>
    </w:p>
    <w:p w14:paraId="7E46E612">
      <w:pPr>
        <w:pStyle w:val="16"/>
        <w:tabs>
          <w:tab w:val="right" w:leader="dot" w:pos="8306"/>
        </w:tabs>
      </w:pPr>
      <w:r>
        <w:fldChar w:fldCharType="begin"/>
      </w:r>
      <w:r>
        <w:instrText xml:space="preserve"> HYPERLINK \l "_Toc16275" </w:instrText>
      </w:r>
      <w:r>
        <w:fldChar w:fldCharType="separate"/>
      </w:r>
      <w:r>
        <w:rPr>
          <w:rFonts w:ascii="微软雅黑" w:hAnsi="微软雅黑"/>
        </w:rPr>
        <w:t xml:space="preserve">5.1. </w:t>
      </w:r>
      <w:r>
        <w:rPr>
          <w:rFonts w:hint="eastAsia" w:ascii="微软雅黑" w:hAnsi="微软雅黑"/>
        </w:rPr>
        <w:t>是否支持上一张保单期满指定期限内重新投保</w:t>
      </w:r>
      <w:r>
        <w:tab/>
      </w:r>
      <w:r>
        <w:fldChar w:fldCharType="end"/>
      </w:r>
    </w:p>
    <w:p w14:paraId="00F52DB7">
      <w:pPr>
        <w:pStyle w:val="16"/>
        <w:tabs>
          <w:tab w:val="right" w:leader="dot" w:pos="8306"/>
        </w:tabs>
      </w:pPr>
      <w:r>
        <w:fldChar w:fldCharType="begin"/>
      </w:r>
      <w:r>
        <w:instrText xml:space="preserve"> HYPERLINK \l "_Toc31286" </w:instrText>
      </w:r>
      <w:r>
        <w:fldChar w:fldCharType="separate"/>
      </w:r>
      <w:r>
        <w:t xml:space="preserve">5.2. </w:t>
      </w:r>
      <w:r>
        <w:rPr>
          <w:rFonts w:hint="eastAsia"/>
        </w:rPr>
        <w:t>上一张保单期满指定期限内重新投保业务规则</w:t>
      </w:r>
      <w:r>
        <w:tab/>
      </w:r>
      <w:r>
        <w:fldChar w:fldCharType="end"/>
      </w:r>
    </w:p>
    <w:p w14:paraId="58E76B9E">
      <w:pPr>
        <w:pStyle w:val="16"/>
        <w:tabs>
          <w:tab w:val="right" w:leader="dot" w:pos="8306"/>
        </w:tabs>
      </w:pPr>
      <w:r>
        <w:fldChar w:fldCharType="begin"/>
      </w:r>
      <w:r>
        <w:instrText xml:space="preserve"> HYPERLINK \l "_Toc9700" </w:instrText>
      </w:r>
      <w:r>
        <w:fldChar w:fldCharType="separate"/>
      </w:r>
      <w:r>
        <w:t xml:space="preserve">5.3. </w:t>
      </w:r>
      <w:r>
        <w:rPr>
          <w:rFonts w:hint="eastAsia"/>
        </w:rPr>
        <w:t>产品理赔对于产品重新投保规则的影响</w:t>
      </w:r>
      <w:r>
        <w:tab/>
      </w:r>
      <w:r>
        <w:fldChar w:fldCharType="end"/>
      </w:r>
    </w:p>
    <w:p w14:paraId="411877B2">
      <w:pPr>
        <w:pStyle w:val="15"/>
        <w:tabs>
          <w:tab w:val="right" w:leader="dot" w:pos="8306"/>
        </w:tabs>
      </w:pPr>
      <w:r>
        <w:fldChar w:fldCharType="begin"/>
      </w:r>
      <w:r>
        <w:instrText xml:space="preserve"> HYPERLINK \l "_Toc14602" </w:instrText>
      </w:r>
      <w:r>
        <w:fldChar w:fldCharType="separate"/>
      </w:r>
      <w:r>
        <w:t xml:space="preserve">6. </w:t>
      </w:r>
      <w:r>
        <w:rPr>
          <w:rFonts w:hint="eastAsia" w:ascii="微软雅黑" w:hAnsi="微软雅黑"/>
        </w:rPr>
        <w:t>增值服务</w:t>
      </w:r>
      <w:r>
        <w:tab/>
      </w:r>
      <w:r>
        <w:fldChar w:fldCharType="end"/>
      </w:r>
    </w:p>
    <w:p w14:paraId="62B4D129">
      <w:pPr>
        <w:pStyle w:val="15"/>
        <w:tabs>
          <w:tab w:val="right" w:leader="dot" w:pos="8306"/>
        </w:tabs>
      </w:pPr>
      <w:r>
        <w:fldChar w:fldCharType="begin"/>
      </w:r>
      <w:r>
        <w:instrText xml:space="preserve"> HYPERLINK \l "_Toc569" </w:instrText>
      </w:r>
      <w:r>
        <w:fldChar w:fldCharType="separate"/>
      </w:r>
      <w:r>
        <w:rPr>
          <w:rFonts w:ascii="微软雅黑" w:hAnsi="微软雅黑"/>
        </w:rPr>
        <w:t xml:space="preserve">7. </w:t>
      </w:r>
      <w:r>
        <w:rPr>
          <w:rFonts w:hint="eastAsia" w:ascii="微软雅黑" w:hAnsi="微软雅黑"/>
        </w:rPr>
        <w:t>理赔</w:t>
      </w:r>
      <w:r>
        <w:rPr>
          <w:rFonts w:ascii="微软雅黑" w:hAnsi="微软雅黑"/>
        </w:rPr>
        <w:t>流程</w:t>
      </w:r>
      <w:r>
        <w:tab/>
      </w:r>
      <w:r>
        <w:fldChar w:fldCharType="end"/>
      </w:r>
    </w:p>
    <w:p w14:paraId="4DC90881">
      <w:pPr>
        <w:pStyle w:val="16"/>
        <w:tabs>
          <w:tab w:val="right" w:leader="dot" w:pos="8306"/>
        </w:tabs>
      </w:pPr>
      <w:r>
        <w:fldChar w:fldCharType="begin"/>
      </w:r>
      <w:r>
        <w:instrText xml:space="preserve"> HYPERLINK \l "_Toc3896" </w:instrText>
      </w:r>
      <w:r>
        <w:fldChar w:fldCharType="separate"/>
      </w:r>
      <w:r>
        <w:t xml:space="preserve">7.1. </w:t>
      </w:r>
      <w:r>
        <w:rPr>
          <w:rFonts w:hint="eastAsia"/>
        </w:rPr>
        <w:t>理赔</w:t>
      </w:r>
      <w:r>
        <w:t>方式</w:t>
      </w:r>
      <w:r>
        <w:tab/>
      </w:r>
      <w:r>
        <w:fldChar w:fldCharType="end"/>
      </w:r>
    </w:p>
    <w:p w14:paraId="34582B4F">
      <w:pPr>
        <w:pStyle w:val="16"/>
        <w:tabs>
          <w:tab w:val="right" w:leader="dot" w:pos="8306"/>
        </w:tabs>
      </w:pPr>
      <w:r>
        <w:fldChar w:fldCharType="begin"/>
      </w:r>
      <w:r>
        <w:instrText xml:space="preserve"> HYPERLINK \l "_Toc7495" </w:instrText>
      </w:r>
      <w:r>
        <w:fldChar w:fldCharType="separate"/>
      </w:r>
      <w:r>
        <w:t xml:space="preserve">7.2. </w:t>
      </w:r>
      <w:r>
        <w:rPr>
          <w:rFonts w:hint="eastAsia"/>
        </w:rPr>
        <w:t>报案的途径</w:t>
      </w:r>
      <w:r>
        <w:tab/>
      </w:r>
      <w:r>
        <w:fldChar w:fldCharType="end"/>
      </w:r>
    </w:p>
    <w:p w14:paraId="35824580">
      <w:pPr>
        <w:pStyle w:val="16"/>
        <w:tabs>
          <w:tab w:val="right" w:leader="dot" w:pos="8306"/>
        </w:tabs>
      </w:pPr>
      <w:r>
        <w:fldChar w:fldCharType="begin"/>
      </w:r>
      <w:r>
        <w:instrText xml:space="preserve"> HYPERLINK \l "_Toc18405" </w:instrText>
      </w:r>
      <w:r>
        <w:fldChar w:fldCharType="separate"/>
      </w:r>
      <w:r>
        <w:t xml:space="preserve">7.3. </w:t>
      </w:r>
      <w:r>
        <w:rPr>
          <w:rFonts w:hint="eastAsia"/>
        </w:rPr>
        <w:t>理赔付款方式</w:t>
      </w:r>
      <w:r>
        <w:tab/>
      </w:r>
      <w:r>
        <w:fldChar w:fldCharType="end"/>
      </w:r>
    </w:p>
    <w:p w14:paraId="61B10422">
      <w:pPr>
        <w:pStyle w:val="15"/>
        <w:tabs>
          <w:tab w:val="right" w:leader="dot" w:pos="8306"/>
        </w:tabs>
      </w:pPr>
      <w:r>
        <w:fldChar w:fldCharType="begin"/>
      </w:r>
      <w:r>
        <w:instrText xml:space="preserve"> HYPERLINK \l "_Toc11738" </w:instrText>
      </w:r>
      <w:r>
        <w:fldChar w:fldCharType="separate"/>
      </w:r>
      <w:r>
        <w:rPr>
          <w:rFonts w:ascii="微软雅黑" w:hAnsi="微软雅黑"/>
        </w:rPr>
        <w:t xml:space="preserve">8. </w:t>
      </w:r>
      <w:r>
        <w:rPr>
          <w:rFonts w:hint="eastAsia" w:ascii="微软雅黑" w:hAnsi="微软雅黑"/>
        </w:rPr>
        <w:t>客户</w:t>
      </w:r>
      <w:r>
        <w:rPr>
          <w:rFonts w:ascii="微软雅黑" w:hAnsi="微软雅黑"/>
        </w:rPr>
        <w:t>服务</w:t>
      </w:r>
      <w:r>
        <w:rPr>
          <w:rFonts w:hint="eastAsia" w:ascii="微软雅黑" w:hAnsi="微软雅黑"/>
        </w:rPr>
        <w:t>流程</w:t>
      </w:r>
      <w:r>
        <w:tab/>
      </w:r>
      <w:r>
        <w:fldChar w:fldCharType="end"/>
      </w:r>
    </w:p>
    <w:p w14:paraId="5EF874E0">
      <w:pPr>
        <w:pStyle w:val="15"/>
        <w:tabs>
          <w:tab w:val="right" w:leader="dot" w:pos="8306"/>
        </w:tabs>
      </w:pPr>
      <w:r>
        <w:fldChar w:fldCharType="begin"/>
      </w:r>
      <w:r>
        <w:instrText xml:space="preserve"> HYPERLINK \l "_Toc24063" </w:instrText>
      </w:r>
      <w:r>
        <w:fldChar w:fldCharType="separate"/>
      </w:r>
      <w:r>
        <w:rPr>
          <w:rFonts w:ascii="微软雅黑" w:hAnsi="微软雅黑"/>
        </w:rPr>
        <w:t>9. FAQ</w:t>
      </w:r>
      <w:r>
        <w:tab/>
      </w:r>
      <w:r>
        <w:fldChar w:fldCharType="end"/>
      </w:r>
    </w:p>
    <w:p w14:paraId="7CA89E1F">
      <w:pPr>
        <w:pStyle w:val="15"/>
        <w:tabs>
          <w:tab w:val="right" w:leader="dot" w:pos="8306"/>
        </w:tabs>
      </w:pPr>
      <w:r>
        <w:fldChar w:fldCharType="begin"/>
      </w:r>
      <w:r>
        <w:instrText xml:space="preserve"> HYPERLINK \l "_Toc11567" </w:instrText>
      </w:r>
      <w:r>
        <w:fldChar w:fldCharType="separate"/>
      </w:r>
      <w:r>
        <w:t xml:space="preserve">10. </w:t>
      </w:r>
      <w:r>
        <w:rPr>
          <w:rFonts w:hint="eastAsia" w:ascii="微软雅黑" w:hAnsi="微软雅黑"/>
        </w:rPr>
        <w:t>页面展示要素</w:t>
      </w:r>
      <w:r>
        <w:tab/>
      </w:r>
      <w:r>
        <w:fldChar w:fldCharType="end"/>
      </w:r>
    </w:p>
    <w:p w14:paraId="6BC708EA">
      <w:pPr>
        <w:pStyle w:val="15"/>
        <w:tabs>
          <w:tab w:val="left" w:pos="420"/>
          <w:tab w:val="right" w:leader="dot" w:pos="8296"/>
        </w:tabs>
        <w:spacing w:after="0" w:line="57" w:lineRule="atLeast"/>
        <w:rPr>
          <w:rFonts w:hint="eastAsia" w:ascii="微软雅黑" w:hAnsi="微软雅黑"/>
          <w:color w:val="000000"/>
        </w:rPr>
      </w:pPr>
      <w:r>
        <w:rPr>
          <w:rFonts w:ascii="微软雅黑" w:hAnsi="微软雅黑"/>
          <w:color w:val="000000"/>
          <w:sz w:val="18"/>
          <w:szCs w:val="18"/>
        </w:rPr>
        <w:fldChar w:fldCharType="end"/>
      </w:r>
    </w:p>
    <w:p w14:paraId="4DADEA60">
      <w:pPr>
        <w:pStyle w:val="2"/>
      </w:pPr>
      <w:bookmarkStart w:id="1" w:name="_Toc25293"/>
      <w:bookmarkStart w:id="2" w:name="_Toc20772"/>
      <w:r>
        <w:rPr>
          <w:rFonts w:hint="eastAsia"/>
        </w:rPr>
        <w:t>产品概要</w:t>
      </w:r>
      <w:bookmarkEnd w:id="1"/>
      <w:bookmarkEnd w:id="2"/>
    </w:p>
    <w:p w14:paraId="240537F9">
      <w:pPr>
        <w:pStyle w:val="3"/>
      </w:pPr>
      <w:bookmarkStart w:id="3" w:name="_Toc22751"/>
      <w:bookmarkStart w:id="4" w:name="_Toc5756"/>
      <w:r>
        <w:rPr>
          <w:rFonts w:hint="eastAsia"/>
        </w:rPr>
        <w:t>产品分类</w:t>
      </w:r>
      <w:bookmarkEnd w:id="3"/>
      <w:bookmarkEnd w:id="4"/>
    </w:p>
    <w:tbl>
      <w:tblPr>
        <w:tblStyle w:val="19"/>
        <w:tblW w:w="8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80"/>
        <w:gridCol w:w="1050"/>
        <w:gridCol w:w="1084"/>
        <w:gridCol w:w="1902"/>
        <w:gridCol w:w="1109"/>
        <w:gridCol w:w="1461"/>
      </w:tblGrid>
      <w:tr w14:paraId="309E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014" w:type="dxa"/>
          </w:tcPr>
          <w:p w14:paraId="77410FCA">
            <w:pPr>
              <w:rPr>
                <w:sz w:val="18"/>
                <w:szCs w:val="18"/>
              </w:rPr>
            </w:pPr>
            <w:r>
              <w:rPr>
                <w:rFonts w:hint="eastAsia" w:ascii="微软雅黑" w:hAnsi="微软雅黑"/>
                <w:color w:val="000000"/>
                <w:sz w:val="18"/>
                <w:szCs w:val="18"/>
              </w:rPr>
              <w:t>产品一级分类</w:t>
            </w:r>
          </w:p>
        </w:tc>
        <w:tc>
          <w:tcPr>
            <w:tcW w:w="1080" w:type="dxa"/>
          </w:tcPr>
          <w:p w14:paraId="1607AB67">
            <w:pPr>
              <w:rPr>
                <w:sz w:val="18"/>
                <w:szCs w:val="18"/>
              </w:rPr>
            </w:pPr>
            <w:r>
              <w:rPr>
                <w:rFonts w:hint="eastAsia"/>
                <w:sz w:val="18"/>
                <w:szCs w:val="18"/>
              </w:rPr>
              <w:t>产品二级分类</w:t>
            </w:r>
          </w:p>
        </w:tc>
        <w:tc>
          <w:tcPr>
            <w:tcW w:w="1050" w:type="dxa"/>
          </w:tcPr>
          <w:p w14:paraId="3F473B00">
            <w:pPr>
              <w:rPr>
                <w:sz w:val="18"/>
                <w:szCs w:val="18"/>
              </w:rPr>
            </w:pPr>
            <w:r>
              <w:rPr>
                <w:rFonts w:hint="eastAsia"/>
                <w:sz w:val="18"/>
                <w:szCs w:val="18"/>
              </w:rPr>
              <w:t>产品三级分类</w:t>
            </w:r>
          </w:p>
        </w:tc>
        <w:tc>
          <w:tcPr>
            <w:tcW w:w="1084" w:type="dxa"/>
          </w:tcPr>
          <w:p w14:paraId="2AAF4BC3">
            <w:pPr>
              <w:rPr>
                <w:sz w:val="18"/>
                <w:szCs w:val="18"/>
              </w:rPr>
            </w:pPr>
            <w:r>
              <w:rPr>
                <w:rFonts w:hint="eastAsia"/>
                <w:sz w:val="18"/>
                <w:szCs w:val="18"/>
              </w:rPr>
              <w:t>产品业务名称</w:t>
            </w:r>
          </w:p>
        </w:tc>
        <w:tc>
          <w:tcPr>
            <w:tcW w:w="1902" w:type="dxa"/>
          </w:tcPr>
          <w:p w14:paraId="21FA4CBC">
            <w:pPr>
              <w:rPr>
                <w:sz w:val="18"/>
                <w:szCs w:val="18"/>
              </w:rPr>
            </w:pPr>
            <w:r>
              <w:rPr>
                <w:rFonts w:hint="eastAsia"/>
                <w:sz w:val="18"/>
                <w:szCs w:val="18"/>
              </w:rPr>
              <w:t>产品组合名称</w:t>
            </w:r>
          </w:p>
        </w:tc>
        <w:tc>
          <w:tcPr>
            <w:tcW w:w="1109" w:type="dxa"/>
          </w:tcPr>
          <w:p w14:paraId="1A5E9A6C">
            <w:pPr>
              <w:rPr>
                <w:sz w:val="18"/>
                <w:szCs w:val="18"/>
              </w:rPr>
            </w:pPr>
            <w:r>
              <w:rPr>
                <w:rFonts w:hint="eastAsia"/>
                <w:sz w:val="18"/>
                <w:szCs w:val="18"/>
              </w:rPr>
              <w:t>核保人员</w:t>
            </w:r>
          </w:p>
        </w:tc>
        <w:tc>
          <w:tcPr>
            <w:tcW w:w="1461" w:type="dxa"/>
          </w:tcPr>
          <w:p w14:paraId="3A56D7B5">
            <w:pPr>
              <w:rPr>
                <w:sz w:val="18"/>
                <w:szCs w:val="18"/>
              </w:rPr>
            </w:pPr>
            <w:r>
              <w:rPr>
                <w:rFonts w:hint="eastAsia"/>
                <w:sz w:val="18"/>
                <w:szCs w:val="18"/>
              </w:rPr>
              <w:t>核赔人员</w:t>
            </w:r>
          </w:p>
        </w:tc>
      </w:tr>
      <w:tr w14:paraId="3C3F3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4" w:type="dxa"/>
            <w:vMerge w:val="restart"/>
            <w:vAlign w:val="center"/>
          </w:tcPr>
          <w:p w14:paraId="2DFC1B44">
            <w:pPr>
              <w:rPr>
                <w:sz w:val="18"/>
                <w:szCs w:val="18"/>
              </w:rPr>
            </w:pPr>
            <w:r>
              <w:rPr>
                <w:rFonts w:hint="eastAsia"/>
                <w:sz w:val="18"/>
                <w:szCs w:val="18"/>
              </w:rPr>
              <w:t>100032-健康险-医疗险</w:t>
            </w:r>
          </w:p>
        </w:tc>
        <w:tc>
          <w:tcPr>
            <w:tcW w:w="1080" w:type="dxa"/>
            <w:vMerge w:val="restart"/>
            <w:vAlign w:val="center"/>
          </w:tcPr>
          <w:p w14:paraId="3BAED80B">
            <w:pPr>
              <w:rPr>
                <w:sz w:val="18"/>
                <w:szCs w:val="18"/>
              </w:rPr>
            </w:pPr>
            <w:r>
              <w:rPr>
                <w:rFonts w:hint="eastAsia"/>
                <w:sz w:val="18"/>
                <w:szCs w:val="18"/>
              </w:rPr>
              <w:t>200512-住院医疗险-百万医疗-尊享e生</w:t>
            </w:r>
          </w:p>
        </w:tc>
        <w:tc>
          <w:tcPr>
            <w:tcW w:w="1050" w:type="dxa"/>
            <w:vMerge w:val="restart"/>
          </w:tcPr>
          <w:p w14:paraId="3DA2FDC1">
            <w:pPr>
              <w:rPr>
                <w:sz w:val="18"/>
                <w:szCs w:val="18"/>
              </w:rPr>
            </w:pPr>
            <w:r>
              <w:rPr>
                <w:rFonts w:hint="eastAsia"/>
                <w:sz w:val="18"/>
                <w:szCs w:val="18"/>
                <w:lang w:val="en-US" w:eastAsia="zh-CN"/>
              </w:rPr>
              <w:t>3605625-尊享e生11.0-尊享e生2026版</w:t>
            </w:r>
          </w:p>
        </w:tc>
        <w:tc>
          <w:tcPr>
            <w:tcW w:w="1084" w:type="dxa"/>
            <w:vMerge w:val="restart"/>
            <w:vAlign w:val="center"/>
          </w:tcPr>
          <w:p w14:paraId="30EDB433">
            <w:pPr>
              <w:rPr>
                <w:rFonts w:hint="eastAsia" w:eastAsia="微软雅黑"/>
                <w:sz w:val="18"/>
                <w:szCs w:val="18"/>
                <w:lang w:eastAsia="zh-CN"/>
              </w:rPr>
            </w:pPr>
            <w:r>
              <w:rPr>
                <w:rFonts w:hint="eastAsia"/>
                <w:sz w:val="18"/>
                <w:szCs w:val="18"/>
                <w:lang w:eastAsia="zh-CN"/>
              </w:rPr>
              <w:t>尊享e生·百万医疗保险2026版</w:t>
            </w:r>
          </w:p>
        </w:tc>
        <w:tc>
          <w:tcPr>
            <w:tcW w:w="1902" w:type="dxa"/>
            <w:vAlign w:val="center"/>
          </w:tcPr>
          <w:p w14:paraId="2A26CF43">
            <w:pPr>
              <w:rPr>
                <w:sz w:val="18"/>
                <w:szCs w:val="18"/>
              </w:rPr>
            </w:pPr>
            <w:r>
              <w:rPr>
                <w:rFonts w:hint="eastAsia"/>
                <w:sz w:val="18"/>
                <w:szCs w:val="18"/>
                <w:lang w:eastAsia="zh-CN"/>
              </w:rPr>
              <w:t>尊享e生·百万医疗保险2026版</w:t>
            </w:r>
            <w:r>
              <w:rPr>
                <w:rFonts w:hint="eastAsia"/>
                <w:sz w:val="18"/>
                <w:szCs w:val="18"/>
              </w:rPr>
              <w:t>（年缴版）</w:t>
            </w:r>
          </w:p>
        </w:tc>
        <w:tc>
          <w:tcPr>
            <w:tcW w:w="1109" w:type="dxa"/>
            <w:vMerge w:val="restart"/>
            <w:vAlign w:val="center"/>
          </w:tcPr>
          <w:p w14:paraId="2DEA02CD">
            <w:pPr>
              <w:rPr>
                <w:sz w:val="18"/>
                <w:szCs w:val="18"/>
              </w:rPr>
            </w:pPr>
            <w:r>
              <w:rPr>
                <w:rFonts w:hint="eastAsia"/>
                <w:sz w:val="18"/>
                <w:szCs w:val="18"/>
              </w:rPr>
              <w:t>倪浩天</w:t>
            </w:r>
          </w:p>
        </w:tc>
        <w:tc>
          <w:tcPr>
            <w:tcW w:w="1461" w:type="dxa"/>
            <w:vMerge w:val="restart"/>
            <w:vAlign w:val="center"/>
          </w:tcPr>
          <w:p w14:paraId="057A3490">
            <w:pPr>
              <w:rPr>
                <w:sz w:val="18"/>
                <w:szCs w:val="18"/>
              </w:rPr>
            </w:pPr>
            <w:r>
              <w:rPr>
                <w:rFonts w:hint="eastAsia" w:ascii="微软雅黑" w:hAnsi="微软雅黑"/>
                <w:color w:val="000000"/>
                <w:sz w:val="18"/>
                <w:szCs w:val="18"/>
              </w:rPr>
              <w:t>林荣</w:t>
            </w:r>
          </w:p>
        </w:tc>
      </w:tr>
      <w:tr w14:paraId="6468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014" w:type="dxa"/>
            <w:vMerge w:val="continue"/>
          </w:tcPr>
          <w:p w14:paraId="5FB06858">
            <w:pPr>
              <w:rPr>
                <w:sz w:val="18"/>
                <w:szCs w:val="18"/>
              </w:rPr>
            </w:pPr>
          </w:p>
        </w:tc>
        <w:tc>
          <w:tcPr>
            <w:tcW w:w="1080" w:type="dxa"/>
            <w:vMerge w:val="continue"/>
          </w:tcPr>
          <w:p w14:paraId="0D9FE8E4">
            <w:pPr>
              <w:rPr>
                <w:sz w:val="18"/>
                <w:szCs w:val="18"/>
              </w:rPr>
            </w:pPr>
          </w:p>
        </w:tc>
        <w:tc>
          <w:tcPr>
            <w:tcW w:w="1050" w:type="dxa"/>
            <w:vMerge w:val="continue"/>
          </w:tcPr>
          <w:p w14:paraId="4AB61C0A">
            <w:pPr>
              <w:rPr>
                <w:sz w:val="18"/>
                <w:szCs w:val="18"/>
              </w:rPr>
            </w:pPr>
          </w:p>
        </w:tc>
        <w:tc>
          <w:tcPr>
            <w:tcW w:w="1084" w:type="dxa"/>
            <w:vMerge w:val="continue"/>
          </w:tcPr>
          <w:p w14:paraId="475E81BA">
            <w:pPr>
              <w:rPr>
                <w:sz w:val="18"/>
                <w:szCs w:val="18"/>
              </w:rPr>
            </w:pPr>
          </w:p>
        </w:tc>
        <w:tc>
          <w:tcPr>
            <w:tcW w:w="1902" w:type="dxa"/>
            <w:vAlign w:val="center"/>
          </w:tcPr>
          <w:p w14:paraId="0FA38B19">
            <w:pPr>
              <w:rPr>
                <w:sz w:val="18"/>
                <w:szCs w:val="18"/>
              </w:rPr>
            </w:pPr>
            <w:r>
              <w:rPr>
                <w:rFonts w:hint="eastAsia"/>
                <w:sz w:val="18"/>
                <w:szCs w:val="18"/>
                <w:lang w:eastAsia="zh-CN"/>
              </w:rPr>
              <w:t>尊享e生·百万医疗保险2026版</w:t>
            </w:r>
            <w:r>
              <w:rPr>
                <w:rFonts w:hint="eastAsia"/>
                <w:sz w:val="18"/>
                <w:szCs w:val="18"/>
              </w:rPr>
              <w:t>（月缴版）</w:t>
            </w:r>
          </w:p>
        </w:tc>
        <w:tc>
          <w:tcPr>
            <w:tcW w:w="1109" w:type="dxa"/>
            <w:vMerge w:val="continue"/>
            <w:vAlign w:val="center"/>
          </w:tcPr>
          <w:p w14:paraId="101BFF59">
            <w:pPr>
              <w:rPr>
                <w:sz w:val="18"/>
                <w:szCs w:val="18"/>
              </w:rPr>
            </w:pPr>
          </w:p>
        </w:tc>
        <w:tc>
          <w:tcPr>
            <w:tcW w:w="1461" w:type="dxa"/>
            <w:vMerge w:val="continue"/>
            <w:vAlign w:val="center"/>
          </w:tcPr>
          <w:p w14:paraId="1D1FB4D4">
            <w:pPr>
              <w:rPr>
                <w:rFonts w:hint="eastAsia" w:ascii="微软雅黑" w:hAnsi="微软雅黑"/>
                <w:color w:val="000000"/>
                <w:sz w:val="18"/>
                <w:szCs w:val="18"/>
              </w:rPr>
            </w:pPr>
          </w:p>
        </w:tc>
      </w:tr>
    </w:tbl>
    <w:p w14:paraId="272750B4">
      <w:pPr>
        <w:pStyle w:val="3"/>
      </w:pPr>
      <w:bookmarkStart w:id="5" w:name="_Toc27275"/>
      <w:bookmarkStart w:id="6" w:name="_Toc8982"/>
      <w:r>
        <w:rPr>
          <w:rFonts w:hint="eastAsia"/>
        </w:rPr>
        <w:t>是否赠险</w:t>
      </w:r>
      <w:bookmarkEnd w:id="5"/>
      <w:bookmarkEnd w:id="6"/>
    </w:p>
    <w:p w14:paraId="2A4FD957">
      <w:r>
        <w:rPr>
          <w:rFonts w:hint="eastAsia"/>
        </w:rPr>
        <w:t>否</w:t>
      </w:r>
    </w:p>
    <w:p w14:paraId="5451B12D">
      <w:pPr>
        <w:pStyle w:val="2"/>
      </w:pPr>
      <w:bookmarkStart w:id="7" w:name="_Toc23741"/>
      <w:bookmarkStart w:id="8" w:name="_Toc31789"/>
      <w:r>
        <w:rPr>
          <w:rFonts w:hint="eastAsia"/>
        </w:rPr>
        <w:t>产品方案</w:t>
      </w:r>
      <w:bookmarkEnd w:id="7"/>
      <w:bookmarkEnd w:id="8"/>
    </w:p>
    <w:p w14:paraId="5D06EBA1">
      <w:pPr>
        <w:pStyle w:val="3"/>
      </w:pPr>
      <w:bookmarkStart w:id="9" w:name="_Toc30176"/>
      <w:bookmarkStart w:id="10" w:name="_Toc18426"/>
      <w:r>
        <w:rPr>
          <w:rFonts w:hint="eastAsia"/>
        </w:rPr>
        <w:t>产品条款及责任</w:t>
      </w:r>
      <w:bookmarkEnd w:id="9"/>
      <w:bookmarkEnd w:id="10"/>
    </w:p>
    <w:p w14:paraId="6D8A68FC">
      <w:pPr>
        <w:rPr>
          <w:rFonts w:hint="eastAsia" w:ascii="微软雅黑" w:hAnsi="微软雅黑"/>
          <w:color w:val="000000"/>
        </w:rPr>
      </w:pPr>
      <w:r>
        <w:rPr>
          <w:rFonts w:hint="eastAsia" w:ascii="微软雅黑" w:hAnsi="微软雅黑"/>
          <w:color w:val="000000"/>
        </w:rPr>
        <w:t>见附件2.1 产品配置表</w:t>
      </w:r>
    </w:p>
    <w:p w14:paraId="256C094E">
      <w:pPr>
        <w:pStyle w:val="3"/>
      </w:pPr>
      <w:bookmarkStart w:id="11" w:name="_Toc13649"/>
      <w:bookmarkStart w:id="12" w:name="_Toc23029"/>
      <w:r>
        <w:rPr>
          <w:rFonts w:hint="eastAsia"/>
        </w:rPr>
        <w:t>产品加油包</w:t>
      </w:r>
      <w:bookmarkEnd w:id="11"/>
      <w:bookmarkEnd w:id="12"/>
    </w:p>
    <w:tbl>
      <w:tblPr>
        <w:tblStyle w:val="18"/>
        <w:tblW w:w="8246" w:type="dxa"/>
        <w:tblInd w:w="113" w:type="dxa"/>
        <w:tblLayout w:type="fixed"/>
        <w:tblCellMar>
          <w:top w:w="0" w:type="dxa"/>
          <w:left w:w="108" w:type="dxa"/>
          <w:bottom w:w="0" w:type="dxa"/>
          <w:right w:w="108" w:type="dxa"/>
        </w:tblCellMar>
      </w:tblPr>
      <w:tblGrid>
        <w:gridCol w:w="733"/>
        <w:gridCol w:w="1701"/>
        <w:gridCol w:w="992"/>
        <w:gridCol w:w="2268"/>
        <w:gridCol w:w="1134"/>
        <w:gridCol w:w="1418"/>
      </w:tblGrid>
      <w:tr w14:paraId="29F2ECDC">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ADB480">
            <w:pPr>
              <w:widowControl/>
              <w:jc w:val="center"/>
              <w:rPr>
                <w:rFonts w:hint="eastAsia" w:ascii="微软雅黑" w:hAnsi="微软雅黑"/>
                <w:color w:val="000000"/>
                <w:sz w:val="18"/>
                <w:szCs w:val="18"/>
              </w:rPr>
            </w:pPr>
            <w:r>
              <w:rPr>
                <w:rFonts w:hint="eastAsia" w:ascii="微软雅黑" w:hAnsi="微软雅黑"/>
                <w:color w:val="000000"/>
                <w:sz w:val="18"/>
                <w:szCs w:val="18"/>
              </w:rPr>
              <w:t>序号</w:t>
            </w:r>
          </w:p>
        </w:tc>
        <w:tc>
          <w:tcPr>
            <w:tcW w:w="1701" w:type="dxa"/>
            <w:tcBorders>
              <w:top w:val="single" w:color="auto" w:sz="4" w:space="0"/>
              <w:left w:val="nil"/>
              <w:bottom w:val="single" w:color="auto" w:sz="4" w:space="0"/>
              <w:right w:val="single" w:color="auto" w:sz="4" w:space="0"/>
            </w:tcBorders>
            <w:vAlign w:val="center"/>
          </w:tcPr>
          <w:p w14:paraId="6EF2710F">
            <w:pPr>
              <w:widowControl/>
              <w:jc w:val="left"/>
              <w:rPr>
                <w:rFonts w:hint="eastAsia" w:ascii="微软雅黑" w:hAnsi="微软雅黑"/>
                <w:color w:val="000000"/>
                <w:sz w:val="18"/>
                <w:szCs w:val="18"/>
              </w:rPr>
            </w:pPr>
            <w:r>
              <w:rPr>
                <w:rFonts w:hint="eastAsia" w:ascii="微软雅黑" w:hAnsi="微软雅黑"/>
                <w:color w:val="000000"/>
                <w:sz w:val="18"/>
                <w:szCs w:val="18"/>
              </w:rPr>
              <w:t>加油包名称</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E82F21">
            <w:pPr>
              <w:widowControl/>
              <w:jc w:val="left"/>
              <w:rPr>
                <w:rFonts w:hint="eastAsia" w:ascii="微软雅黑" w:hAnsi="微软雅黑"/>
                <w:color w:val="000000"/>
                <w:sz w:val="18"/>
                <w:szCs w:val="18"/>
              </w:rPr>
            </w:pPr>
            <w:r>
              <w:rPr>
                <w:rFonts w:hint="eastAsia" w:ascii="微软雅黑" w:hAnsi="微软雅黑"/>
                <w:color w:val="000000"/>
                <w:sz w:val="18"/>
                <w:szCs w:val="18"/>
              </w:rPr>
              <w:t>加油包条款code</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1764E75F">
            <w:pPr>
              <w:widowControl/>
              <w:jc w:val="left"/>
              <w:rPr>
                <w:rFonts w:hint="eastAsia" w:ascii="微软雅黑" w:hAnsi="微软雅黑"/>
                <w:color w:val="000000"/>
                <w:sz w:val="18"/>
                <w:szCs w:val="18"/>
              </w:rPr>
            </w:pPr>
            <w:r>
              <w:rPr>
                <w:rFonts w:hint="eastAsia" w:ascii="微软雅黑" w:hAnsi="微软雅黑"/>
                <w:color w:val="000000"/>
                <w:sz w:val="18"/>
                <w:szCs w:val="18"/>
              </w:rPr>
              <w:t>条款名称</w:t>
            </w:r>
          </w:p>
        </w:tc>
        <w:tc>
          <w:tcPr>
            <w:tcW w:w="1134" w:type="dxa"/>
            <w:tcBorders>
              <w:top w:val="single" w:color="auto" w:sz="4" w:space="0"/>
              <w:left w:val="nil"/>
              <w:bottom w:val="single" w:color="auto" w:sz="4" w:space="0"/>
              <w:right w:val="single" w:color="auto" w:sz="4" w:space="0"/>
            </w:tcBorders>
          </w:tcPr>
          <w:p w14:paraId="150CEDF2">
            <w:pPr>
              <w:widowControl/>
              <w:jc w:val="left"/>
              <w:rPr>
                <w:rFonts w:hint="eastAsia" w:ascii="微软雅黑" w:hAnsi="微软雅黑"/>
                <w:color w:val="000000"/>
                <w:sz w:val="18"/>
                <w:szCs w:val="18"/>
              </w:rPr>
            </w:pPr>
            <w:r>
              <w:rPr>
                <w:rFonts w:hint="eastAsia" w:ascii="微软雅黑" w:hAnsi="微软雅黑"/>
                <w:color w:val="000000"/>
                <w:sz w:val="18"/>
                <w:szCs w:val="18"/>
              </w:rPr>
              <w:t>责任code</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112CDD">
            <w:pPr>
              <w:widowControl/>
              <w:jc w:val="left"/>
              <w:rPr>
                <w:rFonts w:hint="eastAsia" w:ascii="微软雅黑" w:hAnsi="微软雅黑"/>
                <w:color w:val="000000"/>
                <w:sz w:val="18"/>
                <w:szCs w:val="18"/>
              </w:rPr>
            </w:pPr>
            <w:r>
              <w:rPr>
                <w:rFonts w:hint="eastAsia" w:ascii="微软雅黑" w:hAnsi="微软雅黑"/>
                <w:color w:val="000000"/>
                <w:sz w:val="18"/>
                <w:szCs w:val="18"/>
              </w:rPr>
              <w:t>责任名称</w:t>
            </w:r>
          </w:p>
        </w:tc>
      </w:tr>
      <w:tr w14:paraId="7BE8A039">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DE84B5">
            <w:pPr>
              <w:widowControl/>
              <w:jc w:val="center"/>
              <w:rPr>
                <w:rFonts w:hint="eastAsia" w:ascii="微软雅黑" w:hAnsi="微软雅黑"/>
                <w:color w:val="000000"/>
                <w:sz w:val="18"/>
                <w:szCs w:val="18"/>
              </w:rPr>
            </w:pPr>
            <w:r>
              <w:rPr>
                <w:rFonts w:hint="eastAsia" w:ascii="微软雅黑" w:hAnsi="微软雅黑"/>
                <w:color w:val="000000"/>
                <w:sz w:val="18"/>
                <w:szCs w:val="18"/>
              </w:rPr>
              <w:t>0</w:t>
            </w:r>
          </w:p>
        </w:tc>
        <w:tc>
          <w:tcPr>
            <w:tcW w:w="1701" w:type="dxa"/>
            <w:tcBorders>
              <w:top w:val="single" w:color="auto" w:sz="4" w:space="0"/>
              <w:left w:val="nil"/>
              <w:bottom w:val="single" w:color="auto" w:sz="4" w:space="0"/>
              <w:right w:val="single" w:color="auto" w:sz="4" w:space="0"/>
            </w:tcBorders>
            <w:vAlign w:val="center"/>
          </w:tcPr>
          <w:p w14:paraId="00961742">
            <w:pPr>
              <w:widowControl/>
              <w:jc w:val="left"/>
              <w:rPr>
                <w:rFonts w:hint="eastAsia" w:ascii="微软雅黑" w:hAnsi="微软雅黑"/>
                <w:color w:val="000000"/>
                <w:sz w:val="18"/>
                <w:szCs w:val="18"/>
              </w:rPr>
            </w:pPr>
            <w:r>
              <w:rPr>
                <w:rFonts w:hint="eastAsia" w:ascii="微软雅黑" w:hAnsi="微软雅黑"/>
                <w:color w:val="000000"/>
                <w:sz w:val="18"/>
                <w:szCs w:val="18"/>
              </w:rPr>
              <w:t>尊享一般门急诊医疗及外购药械费用医疗加油包（新保为必选，上一张保单期满后指定期限内重新投保为可选）</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06EA10">
            <w:pPr>
              <w:widowControl/>
              <w:jc w:val="left"/>
              <w:rPr>
                <w:rFonts w:hint="eastAsia" w:ascii="微软雅黑" w:hAnsi="微软雅黑" w:eastAsia="微软雅黑"/>
                <w:color w:val="000000"/>
                <w:sz w:val="18"/>
                <w:szCs w:val="18"/>
                <w:lang w:eastAsia="zh-CN"/>
              </w:rPr>
            </w:pPr>
            <w:r>
              <w:rPr>
                <w:rFonts w:hint="eastAsia" w:ascii="微软雅黑" w:hAnsi="微软雅黑"/>
                <w:color w:val="000000"/>
                <w:sz w:val="18"/>
                <w:szCs w:val="18"/>
                <w:lang w:eastAsia="zh-CN"/>
              </w:rPr>
              <w:t>7SW</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394E2C4D">
            <w:pPr>
              <w:widowControl/>
              <w:jc w:val="left"/>
              <w:rPr>
                <w:rFonts w:hint="eastAsia" w:ascii="微软雅黑" w:hAnsi="微软雅黑" w:eastAsia="微软雅黑"/>
                <w:color w:val="000000"/>
                <w:sz w:val="18"/>
                <w:szCs w:val="18"/>
                <w:lang w:eastAsia="zh-CN"/>
              </w:rPr>
            </w:pPr>
            <w:r>
              <w:rPr>
                <w:rFonts w:hint="eastAsia" w:ascii="微软雅黑" w:hAnsi="微软雅黑"/>
                <w:color w:val="000000"/>
                <w:sz w:val="18"/>
                <w:szCs w:val="18"/>
                <w:lang w:eastAsia="zh-CN"/>
              </w:rPr>
              <w:t>个人医疗保险条款（互联网2025版）</w:t>
            </w:r>
          </w:p>
        </w:tc>
        <w:tc>
          <w:tcPr>
            <w:tcW w:w="1134" w:type="dxa"/>
            <w:tcBorders>
              <w:top w:val="single" w:color="auto" w:sz="4" w:space="0"/>
              <w:left w:val="nil"/>
              <w:bottom w:val="single" w:color="auto" w:sz="4" w:space="0"/>
              <w:right w:val="single" w:color="auto" w:sz="4" w:space="0"/>
            </w:tcBorders>
          </w:tcPr>
          <w:p w14:paraId="070645B4">
            <w:pPr>
              <w:widowControl/>
              <w:jc w:val="left"/>
              <w:rPr>
                <w:rFonts w:hint="eastAsia" w:ascii="微软雅黑" w:hAnsi="微软雅黑"/>
                <w:color w:val="000000"/>
                <w:sz w:val="18"/>
                <w:szCs w:val="18"/>
              </w:rPr>
            </w:pPr>
            <w:r>
              <w:rPr>
                <w:rFonts w:ascii="微软雅黑" w:hAnsi="微软雅黑"/>
                <w:color w:val="000000"/>
                <w:sz w:val="18"/>
                <w:szCs w:val="18"/>
              </w:rPr>
              <w:t>ZXG500</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ACBD58">
            <w:pPr>
              <w:widowControl/>
              <w:jc w:val="left"/>
              <w:rPr>
                <w:rFonts w:hint="eastAsia" w:ascii="微软雅黑" w:hAnsi="微软雅黑"/>
                <w:color w:val="000000"/>
                <w:sz w:val="18"/>
                <w:szCs w:val="18"/>
              </w:rPr>
            </w:pPr>
            <w:r>
              <w:rPr>
                <w:rFonts w:hint="eastAsia" w:ascii="微软雅黑" w:hAnsi="微软雅黑"/>
                <w:color w:val="000000"/>
                <w:sz w:val="18"/>
                <w:szCs w:val="18"/>
              </w:rPr>
              <w:t>一般门急诊医疗及外购药械费用医疗保险金</w:t>
            </w:r>
          </w:p>
        </w:tc>
      </w:tr>
      <w:tr w14:paraId="4578975E">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0BBCED">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1</w:t>
            </w:r>
          </w:p>
        </w:tc>
        <w:tc>
          <w:tcPr>
            <w:tcW w:w="1701" w:type="dxa"/>
            <w:tcBorders>
              <w:top w:val="single" w:color="auto" w:sz="4" w:space="0"/>
              <w:left w:val="nil"/>
              <w:bottom w:val="single" w:color="auto" w:sz="4" w:space="0"/>
              <w:right w:val="single" w:color="auto" w:sz="4" w:space="0"/>
            </w:tcBorders>
            <w:vAlign w:val="center"/>
          </w:tcPr>
          <w:p w14:paraId="385B982E">
            <w:pPr>
              <w:widowControl/>
              <w:jc w:val="left"/>
              <w:rPr>
                <w:rFonts w:hint="eastAsia" w:ascii="微软雅黑" w:hAnsi="微软雅黑"/>
                <w:color w:val="000000"/>
                <w:sz w:val="18"/>
                <w:szCs w:val="18"/>
              </w:rPr>
            </w:pPr>
            <w:r>
              <w:rPr>
                <w:rFonts w:hint="eastAsia" w:ascii="微软雅黑" w:hAnsi="微软雅黑"/>
                <w:color w:val="000000"/>
                <w:sz w:val="18"/>
                <w:szCs w:val="18"/>
              </w:rPr>
              <w:t>尊享家庭共享免赔额加油包</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E9EC83">
            <w:pPr>
              <w:widowControl/>
              <w:jc w:val="left"/>
              <w:rPr>
                <w:rFonts w:hint="eastAsia" w:ascii="微软雅黑" w:hAnsi="微软雅黑"/>
                <w:color w:val="000000"/>
                <w:sz w:val="18"/>
                <w:szCs w:val="18"/>
              </w:rPr>
            </w:pPr>
            <w:r>
              <w:rPr>
                <w:rFonts w:ascii="微软雅黑" w:hAnsi="微软雅黑"/>
                <w:color w:val="000000"/>
                <w:sz w:val="18"/>
                <w:szCs w:val="18"/>
              </w:rPr>
              <w:t>7JJ</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2523223A">
            <w:pPr>
              <w:widowControl/>
              <w:jc w:val="left"/>
              <w:rPr>
                <w:rFonts w:hint="eastAsia" w:ascii="微软雅黑" w:hAnsi="微软雅黑"/>
                <w:color w:val="000000"/>
                <w:sz w:val="18"/>
                <w:szCs w:val="18"/>
              </w:rPr>
            </w:pPr>
            <w:r>
              <w:rPr>
                <w:rFonts w:hint="eastAsia" w:ascii="微软雅黑" w:hAnsi="微软雅黑"/>
                <w:color w:val="000000"/>
                <w:sz w:val="18"/>
                <w:szCs w:val="18"/>
              </w:rPr>
              <w:t>附加免赔额豁免保险条款（互联网2022版C款）</w:t>
            </w:r>
          </w:p>
        </w:tc>
        <w:tc>
          <w:tcPr>
            <w:tcW w:w="1134" w:type="dxa"/>
            <w:tcBorders>
              <w:top w:val="single" w:color="auto" w:sz="4" w:space="0"/>
              <w:left w:val="nil"/>
              <w:bottom w:val="single" w:color="auto" w:sz="4" w:space="0"/>
              <w:right w:val="single" w:color="auto" w:sz="4" w:space="0"/>
            </w:tcBorders>
            <w:vAlign w:val="center"/>
          </w:tcPr>
          <w:p w14:paraId="4FE4CD3B">
            <w:pPr>
              <w:widowControl/>
              <w:jc w:val="left"/>
              <w:rPr>
                <w:rFonts w:hint="eastAsia" w:ascii="微软雅黑" w:hAnsi="微软雅黑"/>
                <w:color w:val="000000"/>
                <w:sz w:val="18"/>
                <w:szCs w:val="18"/>
              </w:rPr>
            </w:pPr>
            <w:r>
              <w:rPr>
                <w:rFonts w:ascii="微软雅黑" w:hAnsi="微软雅黑"/>
                <w:color w:val="000000"/>
                <w:sz w:val="18"/>
                <w:szCs w:val="18"/>
              </w:rPr>
              <w:t>FXG071</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A23930">
            <w:pPr>
              <w:widowControl/>
              <w:jc w:val="left"/>
              <w:rPr>
                <w:rFonts w:hint="eastAsia" w:ascii="微软雅黑" w:hAnsi="微软雅黑"/>
                <w:color w:val="000000"/>
                <w:sz w:val="18"/>
                <w:szCs w:val="18"/>
              </w:rPr>
            </w:pPr>
            <w:r>
              <w:rPr>
                <w:rFonts w:hint="eastAsia" w:ascii="微软雅黑" w:hAnsi="微软雅黑"/>
                <w:color w:val="000000"/>
                <w:sz w:val="18"/>
                <w:szCs w:val="18"/>
              </w:rPr>
              <w:t>家庭共享免赔额</w:t>
            </w:r>
          </w:p>
        </w:tc>
      </w:tr>
      <w:tr w14:paraId="3B3F0C37">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53BC14">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2</w:t>
            </w:r>
          </w:p>
        </w:tc>
        <w:tc>
          <w:tcPr>
            <w:tcW w:w="1701" w:type="dxa"/>
            <w:tcBorders>
              <w:top w:val="single" w:color="auto" w:sz="4" w:space="0"/>
              <w:left w:val="nil"/>
              <w:bottom w:val="single" w:color="auto" w:sz="4" w:space="0"/>
              <w:right w:val="single" w:color="auto" w:sz="4" w:space="0"/>
            </w:tcBorders>
            <w:vAlign w:val="center"/>
          </w:tcPr>
          <w:p w14:paraId="2D631752">
            <w:pPr>
              <w:widowControl/>
              <w:jc w:val="left"/>
              <w:rPr>
                <w:rFonts w:hint="eastAsia" w:ascii="微软雅黑" w:hAnsi="微软雅黑"/>
                <w:color w:val="000000"/>
                <w:sz w:val="18"/>
                <w:szCs w:val="18"/>
              </w:rPr>
            </w:pPr>
            <w:r>
              <w:rPr>
                <w:rFonts w:hint="eastAsia" w:ascii="微软雅黑" w:hAnsi="微软雅黑"/>
                <w:color w:val="000000"/>
                <w:sz w:val="18"/>
                <w:szCs w:val="18"/>
              </w:rPr>
              <w:t>尊享重疾关爱加油包</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826647">
            <w:pPr>
              <w:widowControl/>
              <w:jc w:val="left"/>
              <w:rPr>
                <w:rFonts w:hint="eastAsia" w:ascii="微软雅黑" w:hAnsi="微软雅黑"/>
                <w:color w:val="000000"/>
                <w:sz w:val="18"/>
                <w:szCs w:val="18"/>
              </w:rPr>
            </w:pPr>
            <w:r>
              <w:rPr>
                <w:rFonts w:ascii="微软雅黑" w:hAnsi="微软雅黑"/>
                <w:color w:val="000000"/>
                <w:sz w:val="18"/>
                <w:szCs w:val="18"/>
              </w:rPr>
              <w:t>7X9</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1E9A8232">
            <w:pPr>
              <w:widowControl/>
              <w:jc w:val="left"/>
              <w:rPr>
                <w:rFonts w:hint="eastAsia" w:ascii="微软雅黑" w:hAnsi="微软雅黑"/>
                <w:color w:val="000000"/>
                <w:sz w:val="18"/>
                <w:szCs w:val="18"/>
              </w:rPr>
            </w:pPr>
            <w:r>
              <w:rPr>
                <w:rFonts w:hint="eastAsia" w:ascii="微软雅黑" w:hAnsi="微软雅黑"/>
                <w:color w:val="000000"/>
                <w:sz w:val="18"/>
                <w:szCs w:val="18"/>
              </w:rPr>
              <w:t>个人重大疾病保险条款（互联网2022版A款）</w:t>
            </w:r>
          </w:p>
        </w:tc>
        <w:tc>
          <w:tcPr>
            <w:tcW w:w="1134" w:type="dxa"/>
            <w:tcBorders>
              <w:top w:val="single" w:color="auto" w:sz="4" w:space="0"/>
              <w:left w:val="nil"/>
              <w:bottom w:val="single" w:color="auto" w:sz="4" w:space="0"/>
              <w:right w:val="single" w:color="auto" w:sz="4" w:space="0"/>
            </w:tcBorders>
            <w:vAlign w:val="center"/>
          </w:tcPr>
          <w:p w14:paraId="288167D2">
            <w:pPr>
              <w:widowControl/>
              <w:jc w:val="left"/>
              <w:rPr>
                <w:rFonts w:hint="eastAsia" w:ascii="微软雅黑" w:hAnsi="微软雅黑"/>
                <w:color w:val="000000"/>
                <w:sz w:val="18"/>
                <w:szCs w:val="18"/>
              </w:rPr>
            </w:pPr>
            <w:r>
              <w:rPr>
                <w:rFonts w:ascii="微软雅黑" w:hAnsi="微软雅黑"/>
                <w:color w:val="000000"/>
                <w:sz w:val="18"/>
                <w:szCs w:val="18"/>
              </w:rPr>
              <w:t>ZXG001</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78AAD9">
            <w:pPr>
              <w:widowControl/>
              <w:jc w:val="left"/>
              <w:rPr>
                <w:rFonts w:hint="eastAsia" w:ascii="微软雅黑" w:hAnsi="微软雅黑"/>
                <w:color w:val="000000"/>
                <w:sz w:val="18"/>
                <w:szCs w:val="18"/>
              </w:rPr>
            </w:pPr>
            <w:r>
              <w:rPr>
                <w:rFonts w:hint="eastAsia" w:ascii="微软雅黑" w:hAnsi="微软雅黑"/>
                <w:color w:val="000000"/>
                <w:sz w:val="18"/>
                <w:szCs w:val="18"/>
              </w:rPr>
              <w:t>重大疾病保险金</w:t>
            </w:r>
          </w:p>
        </w:tc>
      </w:tr>
      <w:tr w14:paraId="077B8783">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C47B75">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3</w:t>
            </w:r>
          </w:p>
        </w:tc>
        <w:tc>
          <w:tcPr>
            <w:tcW w:w="1701" w:type="dxa"/>
            <w:tcBorders>
              <w:top w:val="single" w:color="auto" w:sz="4" w:space="0"/>
              <w:left w:val="nil"/>
              <w:bottom w:val="single" w:color="auto" w:sz="4" w:space="0"/>
              <w:right w:val="single" w:color="auto" w:sz="4" w:space="0"/>
            </w:tcBorders>
            <w:vAlign w:val="center"/>
          </w:tcPr>
          <w:p w14:paraId="18C143C6">
            <w:pPr>
              <w:widowControl/>
              <w:jc w:val="left"/>
              <w:rPr>
                <w:rFonts w:hint="eastAsia" w:ascii="微软雅黑" w:hAnsi="微软雅黑"/>
                <w:color w:val="000000"/>
                <w:sz w:val="18"/>
                <w:szCs w:val="18"/>
              </w:rPr>
            </w:pPr>
            <w:r>
              <w:rPr>
                <w:rFonts w:hint="eastAsia" w:ascii="微软雅黑" w:hAnsi="微软雅黑"/>
                <w:color w:val="000000"/>
                <w:sz w:val="18"/>
                <w:szCs w:val="18"/>
              </w:rPr>
              <w:t>尊享重大疾病扩展特需医疗加油包</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1B79B">
            <w:pPr>
              <w:widowControl/>
              <w:jc w:val="left"/>
              <w:rPr>
                <w:rFonts w:hint="eastAsia" w:ascii="微软雅黑" w:hAnsi="微软雅黑"/>
                <w:color w:val="000000"/>
                <w:sz w:val="18"/>
                <w:szCs w:val="18"/>
              </w:rPr>
            </w:pPr>
            <w:r>
              <w:rPr>
                <w:rFonts w:ascii="微软雅黑" w:hAnsi="微软雅黑"/>
                <w:color w:val="000000"/>
                <w:sz w:val="18"/>
                <w:szCs w:val="18"/>
              </w:rPr>
              <w:t>7AB</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5EFD8362">
            <w:pPr>
              <w:widowControl/>
              <w:jc w:val="left"/>
              <w:rPr>
                <w:rFonts w:hint="eastAsia" w:ascii="微软雅黑" w:hAnsi="微软雅黑"/>
                <w:color w:val="000000"/>
                <w:sz w:val="18"/>
                <w:szCs w:val="18"/>
              </w:rPr>
            </w:pPr>
            <w:r>
              <w:rPr>
                <w:rFonts w:hint="eastAsia" w:ascii="微软雅黑" w:hAnsi="微软雅黑"/>
                <w:color w:val="000000"/>
                <w:sz w:val="18"/>
                <w:szCs w:val="18"/>
              </w:rPr>
              <w:t>附加重大疾病扩展特需医疗保险条款（互联网2022版A款）</w:t>
            </w:r>
          </w:p>
        </w:tc>
        <w:tc>
          <w:tcPr>
            <w:tcW w:w="1134" w:type="dxa"/>
            <w:tcBorders>
              <w:top w:val="single" w:color="auto" w:sz="4" w:space="0"/>
              <w:left w:val="nil"/>
              <w:bottom w:val="single" w:color="auto" w:sz="4" w:space="0"/>
              <w:right w:val="single" w:color="auto" w:sz="4" w:space="0"/>
            </w:tcBorders>
            <w:vAlign w:val="center"/>
          </w:tcPr>
          <w:p w14:paraId="3EA62AC8">
            <w:pPr>
              <w:widowControl/>
              <w:jc w:val="left"/>
              <w:rPr>
                <w:rFonts w:hint="eastAsia" w:ascii="微软雅黑" w:hAnsi="微软雅黑"/>
                <w:color w:val="000000"/>
                <w:sz w:val="18"/>
                <w:szCs w:val="18"/>
              </w:rPr>
            </w:pPr>
            <w:r>
              <w:rPr>
                <w:rFonts w:ascii="微软雅黑" w:hAnsi="微软雅黑"/>
                <w:color w:val="000000"/>
                <w:sz w:val="18"/>
                <w:szCs w:val="18"/>
              </w:rPr>
              <w:t>FXG094</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C40EE1">
            <w:pPr>
              <w:widowControl/>
              <w:jc w:val="left"/>
              <w:rPr>
                <w:rFonts w:hint="eastAsia" w:ascii="微软雅黑" w:hAnsi="微软雅黑"/>
                <w:color w:val="000000"/>
                <w:sz w:val="18"/>
                <w:szCs w:val="18"/>
              </w:rPr>
            </w:pPr>
            <w:r>
              <w:rPr>
                <w:rFonts w:hint="eastAsia" w:ascii="微软雅黑" w:hAnsi="微软雅黑"/>
                <w:color w:val="000000"/>
                <w:sz w:val="18"/>
                <w:szCs w:val="18"/>
              </w:rPr>
              <w:t>重大疾病扩展特需医疗保险金</w:t>
            </w:r>
          </w:p>
        </w:tc>
      </w:tr>
      <w:tr w14:paraId="1F967D76">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0A61CA">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4</w:t>
            </w:r>
          </w:p>
        </w:tc>
        <w:tc>
          <w:tcPr>
            <w:tcW w:w="1701" w:type="dxa"/>
            <w:tcBorders>
              <w:top w:val="single" w:color="auto" w:sz="4" w:space="0"/>
              <w:left w:val="nil"/>
              <w:bottom w:val="single" w:color="auto" w:sz="4" w:space="0"/>
              <w:right w:val="single" w:color="auto" w:sz="4" w:space="0"/>
            </w:tcBorders>
            <w:vAlign w:val="center"/>
          </w:tcPr>
          <w:p w14:paraId="0E565AE0">
            <w:pPr>
              <w:widowControl/>
              <w:jc w:val="left"/>
              <w:rPr>
                <w:rFonts w:hint="eastAsia" w:ascii="微软雅黑" w:hAnsi="微软雅黑"/>
                <w:color w:val="000000"/>
                <w:sz w:val="18"/>
                <w:szCs w:val="18"/>
              </w:rPr>
            </w:pPr>
            <w:r>
              <w:rPr>
                <w:rFonts w:hint="eastAsia" w:ascii="微软雅黑" w:hAnsi="微软雅黑"/>
                <w:color w:val="000000"/>
                <w:sz w:val="18"/>
                <w:szCs w:val="18"/>
              </w:rPr>
              <w:t>尊享住院医疗费用补偿加油包</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E90AB5">
            <w:pPr>
              <w:widowControl/>
              <w:jc w:val="left"/>
              <w:rPr>
                <w:rFonts w:hint="eastAsia" w:ascii="微软雅黑" w:hAnsi="微软雅黑" w:eastAsia="微软雅黑"/>
                <w:color w:val="000000"/>
                <w:sz w:val="18"/>
                <w:szCs w:val="18"/>
                <w:lang w:eastAsia="zh-CN"/>
              </w:rPr>
            </w:pPr>
            <w:r>
              <w:rPr>
                <w:rFonts w:ascii="微软雅黑" w:hAnsi="微软雅黑"/>
                <w:color w:val="000000"/>
                <w:sz w:val="18"/>
                <w:szCs w:val="18"/>
              </w:rPr>
              <w:t>7</w:t>
            </w:r>
            <w:r>
              <w:rPr>
                <w:rFonts w:hint="eastAsia" w:ascii="微软雅黑" w:hAnsi="微软雅黑"/>
                <w:color w:val="000000"/>
                <w:sz w:val="18"/>
                <w:szCs w:val="18"/>
                <w:lang w:val="en-US" w:eastAsia="zh-CN"/>
              </w:rPr>
              <w:t>PG</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044C989A">
            <w:pPr>
              <w:widowControl/>
              <w:jc w:val="left"/>
              <w:rPr>
                <w:rFonts w:hint="eastAsia" w:ascii="微软雅黑" w:hAnsi="微软雅黑"/>
                <w:color w:val="000000"/>
                <w:sz w:val="18"/>
                <w:szCs w:val="18"/>
              </w:rPr>
            </w:pPr>
            <w:r>
              <w:rPr>
                <w:rFonts w:hint="eastAsia" w:ascii="微软雅黑" w:hAnsi="微软雅黑"/>
                <w:color w:val="000000"/>
                <w:sz w:val="18"/>
                <w:szCs w:val="18"/>
              </w:rPr>
              <w:t>个人住院医疗费用补偿保险条款（互联网2024版A款）</w:t>
            </w:r>
          </w:p>
        </w:tc>
        <w:tc>
          <w:tcPr>
            <w:tcW w:w="1134" w:type="dxa"/>
            <w:tcBorders>
              <w:top w:val="single" w:color="auto" w:sz="4" w:space="0"/>
              <w:left w:val="nil"/>
              <w:bottom w:val="single" w:color="auto" w:sz="4" w:space="0"/>
              <w:right w:val="single" w:color="auto" w:sz="4" w:space="0"/>
            </w:tcBorders>
            <w:vAlign w:val="center"/>
          </w:tcPr>
          <w:p w14:paraId="0986ED11">
            <w:pPr>
              <w:widowControl/>
              <w:jc w:val="left"/>
              <w:rPr>
                <w:rFonts w:hint="eastAsia" w:ascii="微软雅黑" w:hAnsi="微软雅黑"/>
                <w:color w:val="000000"/>
                <w:sz w:val="18"/>
                <w:szCs w:val="18"/>
              </w:rPr>
            </w:pPr>
            <w:r>
              <w:rPr>
                <w:rFonts w:ascii="微软雅黑" w:hAnsi="微软雅黑"/>
                <w:color w:val="000000"/>
                <w:sz w:val="18"/>
                <w:szCs w:val="18"/>
              </w:rPr>
              <w:t>ZXG130</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16398">
            <w:pPr>
              <w:widowControl/>
              <w:jc w:val="left"/>
              <w:rPr>
                <w:rFonts w:hint="eastAsia" w:ascii="微软雅黑" w:hAnsi="微软雅黑"/>
                <w:color w:val="000000"/>
                <w:sz w:val="18"/>
                <w:szCs w:val="18"/>
              </w:rPr>
            </w:pPr>
            <w:r>
              <w:rPr>
                <w:rFonts w:hint="eastAsia" w:ascii="微软雅黑" w:hAnsi="微软雅黑"/>
                <w:color w:val="000000"/>
                <w:sz w:val="18"/>
                <w:szCs w:val="18"/>
              </w:rPr>
              <w:t>住院医疗费用补偿保险金</w:t>
            </w:r>
          </w:p>
        </w:tc>
      </w:tr>
      <w:tr w14:paraId="4F3C2AAC">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57D708">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5</w:t>
            </w:r>
          </w:p>
        </w:tc>
        <w:tc>
          <w:tcPr>
            <w:tcW w:w="1701" w:type="dxa"/>
            <w:tcBorders>
              <w:top w:val="single" w:color="auto" w:sz="4" w:space="0"/>
              <w:left w:val="nil"/>
              <w:bottom w:val="single" w:color="auto" w:sz="4" w:space="0"/>
              <w:right w:val="single" w:color="auto" w:sz="4" w:space="0"/>
            </w:tcBorders>
            <w:vAlign w:val="center"/>
          </w:tcPr>
          <w:p w14:paraId="23E12C78">
            <w:pPr>
              <w:widowControl/>
              <w:jc w:val="left"/>
              <w:rPr>
                <w:rFonts w:hint="eastAsia" w:ascii="微软雅黑" w:hAnsi="微软雅黑"/>
                <w:color w:val="000000"/>
                <w:sz w:val="18"/>
                <w:szCs w:val="18"/>
              </w:rPr>
            </w:pPr>
            <w:r>
              <w:rPr>
                <w:rFonts w:hint="eastAsia" w:ascii="微软雅黑" w:hAnsi="微软雅黑"/>
                <w:color w:val="000000"/>
                <w:sz w:val="18"/>
                <w:szCs w:val="18"/>
              </w:rPr>
              <w:t>尊享门急诊医疗加油包</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73B410">
            <w:pPr>
              <w:widowControl/>
              <w:jc w:val="left"/>
              <w:rPr>
                <w:rFonts w:hint="eastAsia" w:ascii="微软雅黑" w:hAnsi="微软雅黑"/>
                <w:color w:val="000000"/>
                <w:sz w:val="18"/>
                <w:szCs w:val="18"/>
              </w:rPr>
            </w:pPr>
            <w:r>
              <w:rPr>
                <w:rFonts w:ascii="微软雅黑" w:hAnsi="微软雅黑"/>
                <w:color w:val="000000"/>
                <w:sz w:val="18"/>
                <w:szCs w:val="18"/>
              </w:rPr>
              <w:t>7FP</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41CF93B1">
            <w:pPr>
              <w:widowControl/>
              <w:jc w:val="left"/>
              <w:rPr>
                <w:rFonts w:hint="eastAsia" w:ascii="微软雅黑" w:hAnsi="微软雅黑"/>
                <w:color w:val="000000"/>
                <w:sz w:val="18"/>
                <w:szCs w:val="18"/>
              </w:rPr>
            </w:pPr>
            <w:r>
              <w:rPr>
                <w:rFonts w:hint="eastAsia" w:ascii="微软雅黑" w:hAnsi="微软雅黑"/>
                <w:color w:val="000000"/>
                <w:sz w:val="18"/>
                <w:szCs w:val="18"/>
              </w:rPr>
              <w:t>个人门急诊医疗保险条款（互联网2022版D款）</w:t>
            </w:r>
          </w:p>
        </w:tc>
        <w:tc>
          <w:tcPr>
            <w:tcW w:w="1134" w:type="dxa"/>
            <w:tcBorders>
              <w:top w:val="single" w:color="auto" w:sz="4" w:space="0"/>
              <w:left w:val="nil"/>
              <w:bottom w:val="single" w:color="auto" w:sz="4" w:space="0"/>
              <w:right w:val="single" w:color="auto" w:sz="4" w:space="0"/>
            </w:tcBorders>
            <w:vAlign w:val="center"/>
          </w:tcPr>
          <w:p w14:paraId="5361CAE3">
            <w:pPr>
              <w:widowControl/>
              <w:jc w:val="left"/>
              <w:rPr>
                <w:rFonts w:hint="eastAsia" w:ascii="微软雅黑" w:hAnsi="微软雅黑"/>
                <w:color w:val="000000"/>
                <w:sz w:val="18"/>
                <w:szCs w:val="18"/>
              </w:rPr>
            </w:pPr>
            <w:r>
              <w:rPr>
                <w:rFonts w:ascii="微软雅黑" w:hAnsi="微软雅黑"/>
                <w:color w:val="000000"/>
                <w:sz w:val="18"/>
                <w:szCs w:val="18"/>
              </w:rPr>
              <w:t>ZXG012</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B13B48">
            <w:pPr>
              <w:widowControl/>
              <w:jc w:val="left"/>
              <w:rPr>
                <w:rFonts w:hint="eastAsia" w:ascii="微软雅黑" w:hAnsi="微软雅黑"/>
                <w:color w:val="000000"/>
                <w:sz w:val="18"/>
                <w:szCs w:val="18"/>
              </w:rPr>
            </w:pPr>
            <w:r>
              <w:rPr>
                <w:rFonts w:hint="eastAsia" w:ascii="微软雅黑" w:hAnsi="微软雅黑"/>
                <w:color w:val="000000"/>
                <w:sz w:val="18"/>
                <w:szCs w:val="18"/>
              </w:rPr>
              <w:t>门急诊医疗保险金</w:t>
            </w:r>
          </w:p>
        </w:tc>
      </w:tr>
      <w:tr w14:paraId="5019DD2A">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CA6270">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6</w:t>
            </w:r>
          </w:p>
        </w:tc>
        <w:tc>
          <w:tcPr>
            <w:tcW w:w="1701" w:type="dxa"/>
            <w:vMerge w:val="restart"/>
            <w:tcBorders>
              <w:top w:val="single" w:color="auto" w:sz="4" w:space="0"/>
              <w:left w:val="nil"/>
              <w:right w:val="single" w:color="auto" w:sz="4" w:space="0"/>
            </w:tcBorders>
            <w:vAlign w:val="center"/>
          </w:tcPr>
          <w:p w14:paraId="4A2F205A">
            <w:pPr>
              <w:widowControl/>
              <w:jc w:val="left"/>
              <w:rPr>
                <w:rFonts w:hint="eastAsia" w:ascii="微软雅黑" w:hAnsi="微软雅黑"/>
                <w:color w:val="000000"/>
                <w:sz w:val="18"/>
                <w:szCs w:val="18"/>
              </w:rPr>
            </w:pPr>
            <w:r>
              <w:rPr>
                <w:rFonts w:hint="eastAsia" w:ascii="微软雅黑" w:hAnsi="微软雅黑"/>
                <w:color w:val="000000"/>
                <w:sz w:val="18"/>
                <w:szCs w:val="18"/>
              </w:rPr>
              <w:t>尊享住院津贴加油包</w:t>
            </w:r>
          </w:p>
        </w:tc>
        <w:tc>
          <w:tcPr>
            <w:tcW w:w="992" w:type="dxa"/>
            <w:vMerge w:val="restart"/>
            <w:tcBorders>
              <w:top w:val="single" w:color="auto" w:sz="4" w:space="0"/>
              <w:left w:val="single" w:color="auto" w:sz="4" w:space="0"/>
              <w:right w:val="single" w:color="auto" w:sz="4" w:space="0"/>
            </w:tcBorders>
            <w:shd w:val="clear" w:color="auto" w:fill="auto"/>
            <w:noWrap/>
            <w:vAlign w:val="center"/>
          </w:tcPr>
          <w:p w14:paraId="0CF90958">
            <w:pPr>
              <w:widowControl/>
              <w:jc w:val="left"/>
              <w:rPr>
                <w:rFonts w:hint="eastAsia" w:ascii="微软雅黑" w:hAnsi="微软雅黑"/>
                <w:color w:val="000000"/>
                <w:sz w:val="18"/>
                <w:szCs w:val="18"/>
              </w:rPr>
            </w:pPr>
            <w:r>
              <w:rPr>
                <w:rFonts w:ascii="微软雅黑" w:hAnsi="微软雅黑"/>
                <w:color w:val="000000"/>
                <w:sz w:val="18"/>
                <w:szCs w:val="18"/>
              </w:rPr>
              <w:t>7PO</w:t>
            </w:r>
          </w:p>
        </w:tc>
        <w:tc>
          <w:tcPr>
            <w:tcW w:w="2268" w:type="dxa"/>
            <w:vMerge w:val="restart"/>
            <w:tcBorders>
              <w:top w:val="single" w:color="auto" w:sz="4" w:space="0"/>
              <w:left w:val="nil"/>
              <w:right w:val="single" w:color="auto" w:sz="4" w:space="0"/>
            </w:tcBorders>
            <w:shd w:val="clear" w:color="auto" w:fill="auto"/>
            <w:noWrap/>
            <w:vAlign w:val="center"/>
          </w:tcPr>
          <w:p w14:paraId="48E836FB">
            <w:pPr>
              <w:widowControl/>
              <w:jc w:val="left"/>
              <w:rPr>
                <w:rFonts w:hint="eastAsia" w:ascii="微软雅黑" w:hAnsi="微软雅黑"/>
                <w:color w:val="000000"/>
                <w:sz w:val="18"/>
                <w:szCs w:val="18"/>
              </w:rPr>
            </w:pPr>
            <w:r>
              <w:rPr>
                <w:rFonts w:hint="eastAsia" w:ascii="微软雅黑" w:hAnsi="微软雅黑"/>
                <w:color w:val="000000"/>
                <w:sz w:val="18"/>
                <w:szCs w:val="18"/>
              </w:rPr>
              <w:t>附加住院津贴医疗保险条款（互联网2024版A款）</w:t>
            </w:r>
          </w:p>
        </w:tc>
        <w:tc>
          <w:tcPr>
            <w:tcW w:w="1134" w:type="dxa"/>
            <w:tcBorders>
              <w:top w:val="single" w:color="auto" w:sz="4" w:space="0"/>
              <w:left w:val="nil"/>
              <w:bottom w:val="single" w:color="auto" w:sz="4" w:space="0"/>
              <w:right w:val="single" w:color="auto" w:sz="4" w:space="0"/>
            </w:tcBorders>
            <w:vAlign w:val="center"/>
          </w:tcPr>
          <w:p w14:paraId="0F921600">
            <w:pPr>
              <w:widowControl/>
              <w:jc w:val="left"/>
              <w:rPr>
                <w:rFonts w:hint="eastAsia" w:ascii="微软雅黑" w:hAnsi="微软雅黑"/>
                <w:color w:val="000000"/>
                <w:sz w:val="18"/>
                <w:szCs w:val="18"/>
              </w:rPr>
            </w:pPr>
            <w:r>
              <w:rPr>
                <w:rFonts w:ascii="微软雅黑" w:hAnsi="微软雅黑"/>
                <w:color w:val="000000"/>
                <w:sz w:val="18"/>
                <w:szCs w:val="18"/>
              </w:rPr>
              <w:t>FXG063</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62B72B">
            <w:pPr>
              <w:widowControl/>
              <w:jc w:val="left"/>
              <w:rPr>
                <w:rFonts w:hint="eastAsia" w:ascii="微软雅黑" w:hAnsi="微软雅黑"/>
                <w:color w:val="000000"/>
                <w:sz w:val="18"/>
                <w:szCs w:val="18"/>
              </w:rPr>
            </w:pPr>
            <w:r>
              <w:rPr>
                <w:rFonts w:hint="eastAsia" w:ascii="微软雅黑" w:hAnsi="微软雅黑"/>
                <w:color w:val="000000"/>
                <w:sz w:val="18"/>
                <w:szCs w:val="18"/>
              </w:rPr>
              <w:t>一般住院津贴保险金</w:t>
            </w:r>
          </w:p>
        </w:tc>
      </w:tr>
      <w:tr w14:paraId="0EACD153">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030B18">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6</w:t>
            </w:r>
          </w:p>
        </w:tc>
        <w:tc>
          <w:tcPr>
            <w:tcW w:w="1701" w:type="dxa"/>
            <w:vMerge w:val="continue"/>
            <w:tcBorders>
              <w:left w:val="nil"/>
              <w:bottom w:val="single" w:color="auto" w:sz="4" w:space="0"/>
              <w:right w:val="single" w:color="auto" w:sz="4" w:space="0"/>
            </w:tcBorders>
            <w:vAlign w:val="center"/>
          </w:tcPr>
          <w:p w14:paraId="42CD7B39">
            <w:pPr>
              <w:widowControl/>
              <w:jc w:val="left"/>
              <w:rPr>
                <w:rFonts w:hint="eastAsia" w:ascii="微软雅黑" w:hAnsi="微软雅黑"/>
                <w:color w:val="000000"/>
                <w:sz w:val="18"/>
                <w:szCs w:val="18"/>
              </w:rPr>
            </w:pPr>
          </w:p>
        </w:tc>
        <w:tc>
          <w:tcPr>
            <w:tcW w:w="992" w:type="dxa"/>
            <w:vMerge w:val="continue"/>
            <w:tcBorders>
              <w:left w:val="single" w:color="auto" w:sz="4" w:space="0"/>
              <w:bottom w:val="single" w:color="auto" w:sz="4" w:space="0"/>
              <w:right w:val="single" w:color="auto" w:sz="4" w:space="0"/>
            </w:tcBorders>
            <w:shd w:val="clear" w:color="auto" w:fill="auto"/>
            <w:noWrap/>
            <w:vAlign w:val="center"/>
          </w:tcPr>
          <w:p w14:paraId="5FFD1BF0">
            <w:pPr>
              <w:widowControl/>
              <w:jc w:val="left"/>
              <w:rPr>
                <w:rFonts w:hint="eastAsia" w:ascii="微软雅黑" w:hAnsi="微软雅黑"/>
                <w:color w:val="000000"/>
                <w:sz w:val="18"/>
                <w:szCs w:val="18"/>
              </w:rPr>
            </w:pPr>
          </w:p>
        </w:tc>
        <w:tc>
          <w:tcPr>
            <w:tcW w:w="2268" w:type="dxa"/>
            <w:vMerge w:val="continue"/>
            <w:tcBorders>
              <w:left w:val="nil"/>
              <w:bottom w:val="single" w:color="auto" w:sz="4" w:space="0"/>
              <w:right w:val="single" w:color="auto" w:sz="4" w:space="0"/>
            </w:tcBorders>
            <w:shd w:val="clear" w:color="auto" w:fill="auto"/>
            <w:noWrap/>
            <w:vAlign w:val="center"/>
          </w:tcPr>
          <w:p w14:paraId="0C25A50D">
            <w:pPr>
              <w:widowControl/>
              <w:jc w:val="left"/>
              <w:rPr>
                <w:rFonts w:hint="eastAsia" w:ascii="微软雅黑" w:hAnsi="微软雅黑"/>
                <w:color w:val="000000"/>
                <w:sz w:val="18"/>
                <w:szCs w:val="18"/>
              </w:rPr>
            </w:pPr>
          </w:p>
        </w:tc>
        <w:tc>
          <w:tcPr>
            <w:tcW w:w="1134" w:type="dxa"/>
            <w:tcBorders>
              <w:top w:val="single" w:color="auto" w:sz="4" w:space="0"/>
              <w:left w:val="nil"/>
              <w:bottom w:val="single" w:color="auto" w:sz="4" w:space="0"/>
              <w:right w:val="single" w:color="auto" w:sz="4" w:space="0"/>
            </w:tcBorders>
            <w:vAlign w:val="center"/>
          </w:tcPr>
          <w:p w14:paraId="1B39958D">
            <w:pPr>
              <w:widowControl/>
              <w:jc w:val="left"/>
              <w:rPr>
                <w:rFonts w:hint="eastAsia" w:ascii="微软雅黑" w:hAnsi="微软雅黑"/>
                <w:color w:val="000000"/>
                <w:sz w:val="18"/>
                <w:szCs w:val="18"/>
              </w:rPr>
            </w:pPr>
            <w:r>
              <w:rPr>
                <w:rFonts w:ascii="微软雅黑" w:hAnsi="微软雅黑"/>
                <w:color w:val="000000"/>
                <w:sz w:val="18"/>
                <w:szCs w:val="18"/>
              </w:rPr>
              <w:t>FXG190</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2B140C">
            <w:pPr>
              <w:widowControl/>
              <w:jc w:val="left"/>
              <w:rPr>
                <w:rFonts w:hint="eastAsia" w:ascii="微软雅黑" w:hAnsi="微软雅黑"/>
                <w:color w:val="000000"/>
                <w:sz w:val="18"/>
                <w:szCs w:val="18"/>
              </w:rPr>
            </w:pPr>
            <w:r>
              <w:rPr>
                <w:rFonts w:hint="eastAsia" w:ascii="微软雅黑" w:hAnsi="微软雅黑"/>
                <w:color w:val="000000"/>
                <w:sz w:val="18"/>
                <w:szCs w:val="18"/>
              </w:rPr>
              <w:t>ICU重症监护病房住院津贴保险金</w:t>
            </w:r>
          </w:p>
        </w:tc>
      </w:tr>
      <w:tr w14:paraId="3A3B7267">
        <w:tblPrEx>
          <w:tblCellMar>
            <w:top w:w="0" w:type="dxa"/>
            <w:left w:w="108" w:type="dxa"/>
            <w:bottom w:w="0" w:type="dxa"/>
            <w:right w:w="108" w:type="dxa"/>
          </w:tblCellMar>
        </w:tblPrEx>
        <w:trPr>
          <w:trHeight w:val="330" w:hRule="atLeast"/>
        </w:trPr>
        <w:tc>
          <w:tcPr>
            <w:tcW w:w="7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90DE1E">
            <w:pPr>
              <w:widowControl/>
              <w:jc w:val="center"/>
              <w:rPr>
                <w:rFonts w:hint="eastAsia" w:ascii="微软雅黑" w:hAnsi="微软雅黑" w:eastAsia="微软雅黑"/>
                <w:color w:val="000000"/>
                <w:sz w:val="18"/>
                <w:szCs w:val="18"/>
                <w:lang w:eastAsia="zh-CN"/>
              </w:rPr>
            </w:pPr>
            <w:r>
              <w:rPr>
                <w:rFonts w:hint="eastAsia" w:ascii="微软雅黑" w:hAnsi="微软雅黑"/>
                <w:color w:val="000000"/>
                <w:sz w:val="18"/>
                <w:szCs w:val="18"/>
                <w:lang w:val="en-US" w:eastAsia="zh-CN"/>
              </w:rPr>
              <w:t>7</w:t>
            </w:r>
          </w:p>
        </w:tc>
        <w:tc>
          <w:tcPr>
            <w:tcW w:w="1701" w:type="dxa"/>
            <w:tcBorders>
              <w:top w:val="single" w:color="auto" w:sz="4" w:space="0"/>
              <w:left w:val="nil"/>
              <w:bottom w:val="single" w:color="auto" w:sz="4" w:space="0"/>
              <w:right w:val="single" w:color="auto" w:sz="4" w:space="0"/>
            </w:tcBorders>
            <w:vAlign w:val="center"/>
          </w:tcPr>
          <w:p w14:paraId="0EA6119F">
            <w:pPr>
              <w:widowControl/>
              <w:jc w:val="left"/>
              <w:rPr>
                <w:rFonts w:hint="eastAsia" w:ascii="微软雅黑" w:hAnsi="微软雅黑"/>
                <w:color w:val="000000"/>
                <w:sz w:val="18"/>
                <w:szCs w:val="18"/>
              </w:rPr>
            </w:pPr>
            <w:r>
              <w:rPr>
                <w:rFonts w:hint="eastAsia" w:ascii="微软雅黑" w:hAnsi="微软雅黑"/>
                <w:color w:val="000000"/>
                <w:sz w:val="18"/>
                <w:szCs w:val="18"/>
              </w:rPr>
              <w:t>尊享药省保加油包</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FEC9BF">
            <w:pPr>
              <w:widowControl/>
              <w:jc w:val="left"/>
              <w:rPr>
                <w:rFonts w:hint="eastAsia" w:ascii="微软雅黑" w:hAnsi="微软雅黑"/>
                <w:color w:val="000000"/>
                <w:sz w:val="18"/>
                <w:szCs w:val="18"/>
              </w:rPr>
            </w:pPr>
            <w:r>
              <w:rPr>
                <w:rFonts w:ascii="微软雅黑" w:hAnsi="微软雅黑"/>
                <w:color w:val="000000"/>
                <w:sz w:val="18"/>
                <w:szCs w:val="18"/>
              </w:rPr>
              <w:t>7NR</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308E54B7">
            <w:pPr>
              <w:widowControl/>
              <w:jc w:val="left"/>
              <w:rPr>
                <w:rFonts w:hint="eastAsia" w:ascii="微软雅黑" w:hAnsi="微软雅黑"/>
                <w:color w:val="000000"/>
                <w:sz w:val="18"/>
                <w:szCs w:val="18"/>
              </w:rPr>
            </w:pPr>
            <w:r>
              <w:rPr>
                <w:rFonts w:hint="eastAsia" w:ascii="微软雅黑" w:hAnsi="微软雅黑"/>
                <w:color w:val="000000"/>
                <w:sz w:val="18"/>
                <w:szCs w:val="18"/>
              </w:rPr>
              <w:t>附加个人互联网药品费用医疗保险条款（互联网2024版A款）</w:t>
            </w:r>
          </w:p>
        </w:tc>
        <w:tc>
          <w:tcPr>
            <w:tcW w:w="1134" w:type="dxa"/>
            <w:tcBorders>
              <w:top w:val="single" w:color="auto" w:sz="4" w:space="0"/>
              <w:left w:val="nil"/>
              <w:bottom w:val="single" w:color="auto" w:sz="4" w:space="0"/>
              <w:right w:val="single" w:color="auto" w:sz="4" w:space="0"/>
            </w:tcBorders>
            <w:vAlign w:val="center"/>
          </w:tcPr>
          <w:p w14:paraId="5F54D063">
            <w:pPr>
              <w:widowControl/>
              <w:jc w:val="left"/>
              <w:rPr>
                <w:rFonts w:hint="eastAsia" w:ascii="微软雅黑" w:hAnsi="微软雅黑"/>
                <w:color w:val="000000"/>
                <w:sz w:val="18"/>
                <w:szCs w:val="18"/>
              </w:rPr>
            </w:pPr>
            <w:r>
              <w:rPr>
                <w:rFonts w:ascii="微软雅黑" w:hAnsi="微软雅黑"/>
                <w:color w:val="000000"/>
                <w:sz w:val="18"/>
                <w:szCs w:val="18"/>
              </w:rPr>
              <w:t>FXG165</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CB52FC">
            <w:pPr>
              <w:widowControl/>
              <w:jc w:val="left"/>
              <w:rPr>
                <w:rFonts w:hint="eastAsia" w:ascii="微软雅黑" w:hAnsi="微软雅黑"/>
                <w:color w:val="000000"/>
                <w:sz w:val="18"/>
                <w:szCs w:val="18"/>
              </w:rPr>
            </w:pPr>
            <w:r>
              <w:rPr>
                <w:rFonts w:hint="eastAsia" w:ascii="微软雅黑" w:hAnsi="微软雅黑"/>
                <w:color w:val="000000"/>
                <w:sz w:val="18"/>
                <w:szCs w:val="18"/>
              </w:rPr>
              <w:t>互联网药品费用医疗保险金</w:t>
            </w:r>
          </w:p>
        </w:tc>
      </w:tr>
    </w:tbl>
    <w:p w14:paraId="33CF860D">
      <w:pPr>
        <w:rPr>
          <w:rFonts w:hint="default" w:ascii="微软雅黑" w:hAnsi="微软雅黑" w:eastAsia="微软雅黑"/>
          <w:color w:val="000000"/>
          <w:lang w:val="en-US" w:eastAsia="zh-CN"/>
        </w:rPr>
      </w:pPr>
      <w:r>
        <w:rPr>
          <w:rFonts w:hint="eastAsia" w:ascii="微软雅黑" w:hAnsi="微软雅黑"/>
          <w:color w:val="000000"/>
          <w:lang w:val="en-US" w:eastAsia="zh-CN"/>
        </w:rPr>
        <w:t>注：老版本尊享重新投保至尊享26时，家财加油包无法重新投保。</w:t>
      </w:r>
    </w:p>
    <w:p w14:paraId="3B5669EE">
      <w:pPr>
        <w:pStyle w:val="3"/>
      </w:pPr>
      <w:bookmarkStart w:id="13" w:name="_Toc32535"/>
      <w:bookmarkStart w:id="14" w:name="_Toc7518"/>
      <w:r>
        <w:rPr>
          <w:rFonts w:hint="eastAsia"/>
        </w:rPr>
        <w:t>费率表</w:t>
      </w:r>
      <w:bookmarkEnd w:id="13"/>
      <w:bookmarkEnd w:id="14"/>
    </w:p>
    <w:p w14:paraId="7D2A94B1">
      <w:r>
        <w:rPr>
          <w:rFonts w:hint="eastAsia" w:ascii="微软雅黑" w:hAnsi="微软雅黑" w:cs="微软雅黑"/>
          <w:bCs/>
          <w:szCs w:val="21"/>
        </w:rPr>
        <w:t>见2.1产品条款责任表格中内容</w:t>
      </w:r>
    </w:p>
    <w:p w14:paraId="65974435">
      <w:pPr>
        <w:rPr>
          <w:rFonts w:hint="eastAsia" w:ascii="微软雅黑" w:hAnsi="微软雅黑"/>
          <w:color w:val="000000"/>
          <w:sz w:val="18"/>
          <w:szCs w:val="18"/>
        </w:rPr>
      </w:pPr>
      <w:r>
        <w:rPr>
          <w:rFonts w:hint="eastAsia" w:ascii="微软雅黑" w:hAnsi="微软雅黑"/>
          <w:color w:val="000000"/>
          <w:sz w:val="18"/>
          <w:szCs w:val="18"/>
        </w:rPr>
        <w:t>备注：1）保费包含计划总保费及拆分到条款及责任的保费（若保费只到责任层级，则费率表只需要到责任层级）；2）若是赠险保单，需要给出成本保费，按照计划总保费及条款责任分项保费；</w:t>
      </w:r>
    </w:p>
    <w:p w14:paraId="77209378">
      <w:pPr>
        <w:pStyle w:val="3"/>
      </w:pPr>
      <w:bookmarkStart w:id="15" w:name="_Toc18889"/>
      <w:bookmarkStart w:id="16" w:name="_Toc8297"/>
      <w:r>
        <w:rPr>
          <w:rFonts w:hint="eastAsia"/>
        </w:rPr>
        <w:t>销售价格表（前端展示）</w:t>
      </w:r>
      <w:bookmarkEnd w:id="15"/>
      <w:bookmarkEnd w:id="16"/>
    </w:p>
    <w:p w14:paraId="37C66A37">
      <w:bookmarkStart w:id="17" w:name="_MON_1765797573"/>
      <w:bookmarkEnd w:id="17"/>
      <w:bookmarkStart w:id="18" w:name="_MON_1762263583"/>
      <w:bookmarkEnd w:id="18"/>
      <w:bookmarkStart w:id="19" w:name="_MON_1761986255"/>
      <w:bookmarkEnd w:id="19"/>
      <w:r>
        <w:rPr>
          <w:rFonts w:hint="eastAsia"/>
        </w:rPr>
        <w:t>见附件2.4.1 年缴-销售价格表</w:t>
      </w:r>
    </w:p>
    <w:p w14:paraId="77FC5377">
      <w:r>
        <w:rPr>
          <w:rFonts w:hint="eastAsia"/>
        </w:rPr>
        <w:t>见附件2.4.2 月缴-销售价格表</w:t>
      </w:r>
    </w:p>
    <w:p w14:paraId="08520335">
      <w:bookmarkStart w:id="20" w:name="_MON_1652183782"/>
      <w:bookmarkEnd w:id="20"/>
      <w:bookmarkStart w:id="21" w:name="_MON_1652183892"/>
      <w:bookmarkEnd w:id="21"/>
      <w:bookmarkStart w:id="22" w:name="_MON_1652179107"/>
      <w:bookmarkEnd w:id="22"/>
    </w:p>
    <w:p w14:paraId="4D51C5C5">
      <w:pPr>
        <w:rPr>
          <w:sz w:val="18"/>
          <w:szCs w:val="18"/>
        </w:rPr>
      </w:pPr>
      <w:r>
        <w:rPr>
          <w:rFonts w:hint="eastAsia"/>
          <w:sz w:val="18"/>
          <w:szCs w:val="18"/>
        </w:rPr>
        <w:t>备注：</w:t>
      </w:r>
    </w:p>
    <w:p w14:paraId="551CF546">
      <w:pPr>
        <w:numPr>
          <w:ilvl w:val="0"/>
          <w:numId w:val="2"/>
        </w:numPr>
        <w:rPr>
          <w:sz w:val="18"/>
          <w:szCs w:val="18"/>
        </w:rPr>
      </w:pPr>
      <w:r>
        <w:rPr>
          <w:rFonts w:hint="eastAsia"/>
          <w:sz w:val="18"/>
          <w:szCs w:val="18"/>
        </w:rPr>
        <w:t>销售价格表供渠道前端展示；</w:t>
      </w:r>
    </w:p>
    <w:p w14:paraId="52FA6F0C">
      <w:pPr>
        <w:numPr>
          <w:ilvl w:val="0"/>
          <w:numId w:val="2"/>
        </w:numPr>
        <w:rPr>
          <w:sz w:val="18"/>
          <w:szCs w:val="18"/>
        </w:rPr>
      </w:pPr>
      <w:r>
        <w:rPr>
          <w:rFonts w:hint="eastAsia"/>
          <w:sz w:val="18"/>
          <w:szCs w:val="18"/>
        </w:rPr>
        <w:t>付费险须展示销售价格表，赠险无需展示；</w:t>
      </w:r>
    </w:p>
    <w:p w14:paraId="6C82F96C">
      <w:pPr>
        <w:numPr>
          <w:ilvl w:val="0"/>
          <w:numId w:val="2"/>
        </w:numPr>
        <w:rPr>
          <w:sz w:val="18"/>
          <w:szCs w:val="18"/>
        </w:rPr>
      </w:pPr>
      <w:r>
        <w:rPr>
          <w:rFonts w:hint="eastAsia"/>
          <w:sz w:val="18"/>
          <w:szCs w:val="18"/>
        </w:rPr>
        <w:t>销售价格表仅展示必选责任及可选加油包各自的汇总价格，无需分拆至条款或责任层级保费；</w:t>
      </w:r>
    </w:p>
    <w:p w14:paraId="77A78ACF">
      <w:pPr>
        <w:rPr>
          <w:sz w:val="18"/>
          <w:szCs w:val="18"/>
        </w:rPr>
      </w:pPr>
    </w:p>
    <w:p w14:paraId="71851AA9"/>
    <w:p w14:paraId="1A5CC227">
      <w:pPr>
        <w:pStyle w:val="3"/>
      </w:pPr>
      <w:bookmarkStart w:id="23" w:name="_Toc30855"/>
      <w:bookmarkStart w:id="24" w:name="_Toc15284"/>
      <w:r>
        <w:rPr>
          <w:rFonts w:hint="eastAsia"/>
        </w:rPr>
        <w:t>再保相关</w:t>
      </w:r>
      <w:bookmarkEnd w:id="23"/>
      <w:bookmarkEnd w:id="24"/>
    </w:p>
    <w:p w14:paraId="73911646">
      <w:r>
        <w:rPr>
          <w:rFonts w:hint="eastAsia"/>
        </w:rPr>
        <w:t>涉及，确认中。</w:t>
      </w:r>
    </w:p>
    <w:p w14:paraId="20107FE8">
      <w:pPr>
        <w:pStyle w:val="3"/>
      </w:pPr>
      <w:bookmarkStart w:id="25" w:name="_Toc18557"/>
      <w:bookmarkStart w:id="26" w:name="_Toc14975"/>
      <w:r>
        <w:rPr>
          <w:rFonts w:hint="eastAsia"/>
        </w:rPr>
        <w:t>投保须知</w:t>
      </w:r>
      <w:bookmarkEnd w:id="25"/>
      <w:bookmarkEnd w:id="26"/>
    </w:p>
    <w:p w14:paraId="3407A027">
      <w:bookmarkStart w:id="27" w:name="_MON_1766414148"/>
      <w:bookmarkEnd w:id="27"/>
      <w:bookmarkStart w:id="28" w:name="_MON_1763222379"/>
      <w:bookmarkEnd w:id="28"/>
      <w:bookmarkStart w:id="29" w:name="_MON_1765212946"/>
      <w:bookmarkEnd w:id="29"/>
      <w:bookmarkStart w:id="30" w:name="_MON_1762331259"/>
      <w:bookmarkEnd w:id="30"/>
      <w:bookmarkStart w:id="31" w:name="_MON_1765105554"/>
      <w:bookmarkEnd w:id="31"/>
      <w:r>
        <w:rPr>
          <w:rFonts w:hint="eastAsia"/>
        </w:rPr>
        <w:t>见附件2.6.1 投保须知</w:t>
      </w:r>
    </w:p>
    <w:p w14:paraId="1C892C24">
      <w:r>
        <w:rPr>
          <w:rFonts w:hint="eastAsia"/>
        </w:rPr>
        <w:t>见附件2.6.2 重要提示</w:t>
      </w:r>
    </w:p>
    <w:p w14:paraId="02C1CA0D">
      <w:r>
        <w:rPr>
          <w:rFonts w:hint="eastAsia"/>
        </w:rPr>
        <w:t>见附件2.6.3 责任免除</w:t>
      </w:r>
    </w:p>
    <w:p w14:paraId="14CA2E71">
      <w:r>
        <w:rPr>
          <w:rFonts w:hint="eastAsia"/>
        </w:rPr>
        <w:t>见附件2.6.4 重新投保规则-前端展示</w:t>
      </w:r>
    </w:p>
    <w:p w14:paraId="15EF9955">
      <w:pPr>
        <w:pStyle w:val="3"/>
      </w:pPr>
      <w:bookmarkStart w:id="32" w:name="_Toc8391"/>
      <w:bookmarkStart w:id="33" w:name="_Toc7037"/>
      <w:r>
        <w:rPr>
          <w:rFonts w:hint="eastAsia"/>
        </w:rPr>
        <w:t>健康告知</w:t>
      </w:r>
      <w:bookmarkEnd w:id="32"/>
      <w:bookmarkEnd w:id="33"/>
    </w:p>
    <w:p w14:paraId="23DA05A8">
      <w:r>
        <w:rPr>
          <w:rFonts w:hint="eastAsia"/>
          <w:b/>
          <w:bCs/>
        </w:rPr>
        <w:t>第一部分（适用于我司新保及重新投保保单）</w:t>
      </w:r>
    </w:p>
    <w:tbl>
      <w:tblPr>
        <w:tblStyle w:val="19"/>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1"/>
        <w:gridCol w:w="2262"/>
        <w:gridCol w:w="3760"/>
      </w:tblGrid>
      <w:tr w14:paraId="18E0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01" w:type="dxa"/>
          </w:tcPr>
          <w:p w14:paraId="7E17C536">
            <w:pPr>
              <w:rPr>
                <w:sz w:val="18"/>
                <w:szCs w:val="18"/>
              </w:rPr>
            </w:pPr>
          </w:p>
        </w:tc>
        <w:tc>
          <w:tcPr>
            <w:tcW w:w="2262" w:type="dxa"/>
          </w:tcPr>
          <w:p w14:paraId="70F597E2">
            <w:pPr>
              <w:rPr>
                <w:sz w:val="18"/>
                <w:szCs w:val="18"/>
              </w:rPr>
            </w:pPr>
            <w:r>
              <w:rPr>
                <w:rFonts w:hint="eastAsia"/>
                <w:sz w:val="18"/>
                <w:szCs w:val="18"/>
              </w:rPr>
              <w:t>新契约承保健康告知</w:t>
            </w:r>
          </w:p>
        </w:tc>
        <w:tc>
          <w:tcPr>
            <w:tcW w:w="3760" w:type="dxa"/>
          </w:tcPr>
          <w:p w14:paraId="18D0AF44">
            <w:pPr>
              <w:rPr>
                <w:sz w:val="18"/>
                <w:szCs w:val="18"/>
              </w:rPr>
            </w:pPr>
            <w:r>
              <w:rPr>
                <w:rFonts w:hint="eastAsia"/>
                <w:sz w:val="18"/>
                <w:szCs w:val="18"/>
              </w:rPr>
              <w:t>上一张保单期满指定期限内重新投保新增责任健康告知</w:t>
            </w:r>
          </w:p>
        </w:tc>
      </w:tr>
      <w:tr w14:paraId="69FA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tcPr>
          <w:p w14:paraId="78DE13A2">
            <w:pPr>
              <w:rPr>
                <w:sz w:val="18"/>
                <w:szCs w:val="18"/>
              </w:rPr>
            </w:pPr>
            <w:r>
              <w:rPr>
                <w:rFonts w:hint="eastAsia"/>
                <w:sz w:val="18"/>
                <w:szCs w:val="18"/>
              </w:rPr>
              <w:t>必选责任标准健康告知内容</w:t>
            </w:r>
          </w:p>
        </w:tc>
        <w:tc>
          <w:tcPr>
            <w:tcW w:w="2262" w:type="dxa"/>
          </w:tcPr>
          <w:p w14:paraId="7AA438D7">
            <w:pPr>
              <w:rPr>
                <w:sz w:val="18"/>
                <w:szCs w:val="18"/>
              </w:rPr>
            </w:pPr>
            <w:r>
              <w:rPr>
                <w:rFonts w:hint="eastAsia"/>
                <w:sz w:val="18"/>
                <w:szCs w:val="18"/>
              </w:rPr>
              <w:t>见附件2.7.1.1 保单版 - 首次投保 - 健康告知</w:t>
            </w:r>
          </w:p>
        </w:tc>
        <w:tc>
          <w:tcPr>
            <w:tcW w:w="3760" w:type="dxa"/>
          </w:tcPr>
          <w:p w14:paraId="3F16D51B">
            <w:pPr>
              <w:rPr>
                <w:sz w:val="18"/>
                <w:szCs w:val="18"/>
              </w:rPr>
            </w:pPr>
            <w:r>
              <w:rPr>
                <w:rFonts w:hint="eastAsia"/>
                <w:sz w:val="18"/>
                <w:szCs w:val="18"/>
              </w:rPr>
              <w:t>-</w:t>
            </w:r>
          </w:p>
        </w:tc>
      </w:tr>
      <w:tr w14:paraId="6B92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tcPr>
          <w:p w14:paraId="6848E68D">
            <w:pPr>
              <w:widowControl/>
              <w:jc w:val="left"/>
              <w:rPr>
                <w:rFonts w:hint="eastAsia" w:ascii="微软雅黑" w:hAnsi="微软雅黑"/>
                <w:color w:val="000000"/>
                <w:sz w:val="18"/>
                <w:szCs w:val="18"/>
              </w:rPr>
            </w:pPr>
            <w:r>
              <w:rPr>
                <w:rFonts w:hint="eastAsia" w:ascii="微软雅黑" w:hAnsi="微软雅黑"/>
                <w:color w:val="000000"/>
                <w:sz w:val="18"/>
                <w:szCs w:val="18"/>
              </w:rPr>
              <w:t>尊享一般门急诊医疗及外购药械费用医疗加油包（新保为必选，上一张保单期满后指定期限内重新投保为可选）</w:t>
            </w:r>
          </w:p>
        </w:tc>
        <w:tc>
          <w:tcPr>
            <w:tcW w:w="2262" w:type="dxa"/>
          </w:tcPr>
          <w:p w14:paraId="4FC19580">
            <w:pPr>
              <w:rPr>
                <w:sz w:val="18"/>
                <w:szCs w:val="18"/>
              </w:rPr>
            </w:pPr>
            <w:r>
              <w:rPr>
                <w:rFonts w:hint="eastAsia"/>
                <w:sz w:val="18"/>
                <w:szCs w:val="18"/>
              </w:rPr>
              <w:t>-</w:t>
            </w:r>
          </w:p>
        </w:tc>
        <w:tc>
          <w:tcPr>
            <w:tcW w:w="3760" w:type="dxa"/>
          </w:tcPr>
          <w:p w14:paraId="50912704">
            <w:pPr>
              <w:rPr>
                <w:sz w:val="18"/>
                <w:szCs w:val="18"/>
              </w:rPr>
            </w:pPr>
            <w:r>
              <w:rPr>
                <w:rFonts w:hint="eastAsia"/>
                <w:sz w:val="18"/>
                <w:szCs w:val="18"/>
              </w:rPr>
              <w:t>按首年健康告知核保，无额外须过健康告知</w:t>
            </w:r>
          </w:p>
        </w:tc>
      </w:tr>
      <w:tr w14:paraId="7773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77902D66">
            <w:pPr>
              <w:rPr>
                <w:sz w:val="18"/>
                <w:szCs w:val="18"/>
              </w:rPr>
            </w:pPr>
            <w:bookmarkStart w:id="34" w:name="_Hlk117108506"/>
            <w:r>
              <w:rPr>
                <w:rFonts w:hint="eastAsia" w:ascii="微软雅黑" w:hAnsi="微软雅黑"/>
                <w:color w:val="000000"/>
                <w:sz w:val="18"/>
                <w:szCs w:val="18"/>
              </w:rPr>
              <w:t>尊享家庭共享免赔额加油包</w:t>
            </w:r>
          </w:p>
        </w:tc>
        <w:tc>
          <w:tcPr>
            <w:tcW w:w="2262" w:type="dxa"/>
          </w:tcPr>
          <w:p w14:paraId="712AA58D">
            <w:pPr>
              <w:rPr>
                <w:sz w:val="18"/>
                <w:szCs w:val="18"/>
              </w:rPr>
            </w:pPr>
            <w:r>
              <w:rPr>
                <w:rFonts w:hint="eastAsia"/>
                <w:sz w:val="18"/>
                <w:szCs w:val="18"/>
              </w:rPr>
              <w:t>新保仅过必选责任健康告知，加购该加油包无须额外过健康告知。</w:t>
            </w:r>
          </w:p>
        </w:tc>
        <w:tc>
          <w:tcPr>
            <w:tcW w:w="3760" w:type="dxa"/>
          </w:tcPr>
          <w:p w14:paraId="0C1E0A09">
            <w:pPr>
              <w:rPr>
                <w:sz w:val="18"/>
                <w:szCs w:val="18"/>
              </w:rPr>
            </w:pPr>
            <w:r>
              <w:rPr>
                <w:rFonts w:hint="eastAsia"/>
                <w:sz w:val="18"/>
                <w:szCs w:val="18"/>
              </w:rPr>
              <w:t>按首年健康告知核保，无额外须过健康告知</w:t>
            </w:r>
          </w:p>
        </w:tc>
      </w:tr>
      <w:bookmarkEnd w:id="34"/>
      <w:tr w14:paraId="28532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2E930993">
            <w:pPr>
              <w:rPr>
                <w:sz w:val="18"/>
                <w:szCs w:val="18"/>
              </w:rPr>
            </w:pPr>
            <w:r>
              <w:rPr>
                <w:rFonts w:hint="eastAsia" w:ascii="微软雅黑" w:hAnsi="微软雅黑"/>
                <w:color w:val="000000"/>
                <w:sz w:val="18"/>
                <w:szCs w:val="18"/>
              </w:rPr>
              <w:t>尊享重疾关爱加油包</w:t>
            </w:r>
          </w:p>
        </w:tc>
        <w:tc>
          <w:tcPr>
            <w:tcW w:w="2262" w:type="dxa"/>
          </w:tcPr>
          <w:p w14:paraId="59E3130F">
            <w:pPr>
              <w:rPr>
                <w:sz w:val="18"/>
                <w:szCs w:val="18"/>
              </w:rPr>
            </w:pPr>
            <w:r>
              <w:rPr>
                <w:rFonts w:hint="eastAsia"/>
                <w:sz w:val="18"/>
                <w:szCs w:val="18"/>
              </w:rPr>
              <w:t>新保仅过必选责任健康告知，加购该加油包无须额外过健康告知。</w:t>
            </w:r>
          </w:p>
        </w:tc>
        <w:tc>
          <w:tcPr>
            <w:tcW w:w="3760" w:type="dxa"/>
          </w:tcPr>
          <w:p w14:paraId="775F0B4D">
            <w:pPr>
              <w:rPr>
                <w:sz w:val="18"/>
                <w:szCs w:val="18"/>
              </w:rPr>
            </w:pPr>
            <w:r>
              <w:rPr>
                <w:rFonts w:hint="eastAsia"/>
                <w:sz w:val="18"/>
                <w:szCs w:val="18"/>
              </w:rPr>
              <w:t>见附件2.7.1.2 保单版 - 重新投保-新增重疾关爱加油包 - 健康告知</w:t>
            </w:r>
          </w:p>
        </w:tc>
      </w:tr>
      <w:tr w14:paraId="6786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19E56780">
            <w:pPr>
              <w:rPr>
                <w:sz w:val="18"/>
                <w:szCs w:val="18"/>
              </w:rPr>
            </w:pPr>
            <w:r>
              <w:rPr>
                <w:rFonts w:hint="eastAsia" w:ascii="微软雅黑" w:hAnsi="微软雅黑"/>
                <w:color w:val="000000"/>
                <w:sz w:val="18"/>
                <w:szCs w:val="18"/>
              </w:rPr>
              <w:t>尊享重大疾病扩展特需医疗加油包</w:t>
            </w:r>
          </w:p>
        </w:tc>
        <w:tc>
          <w:tcPr>
            <w:tcW w:w="2262" w:type="dxa"/>
          </w:tcPr>
          <w:p w14:paraId="10C06901">
            <w:pPr>
              <w:rPr>
                <w:sz w:val="18"/>
                <w:szCs w:val="18"/>
              </w:rPr>
            </w:pPr>
            <w:r>
              <w:rPr>
                <w:rFonts w:hint="eastAsia"/>
                <w:sz w:val="18"/>
                <w:szCs w:val="18"/>
              </w:rPr>
              <w:t>新保仅过必选责任健康告知，加购该加油包无须额外过健康告知。</w:t>
            </w:r>
          </w:p>
        </w:tc>
        <w:tc>
          <w:tcPr>
            <w:tcW w:w="3760" w:type="dxa"/>
          </w:tcPr>
          <w:p w14:paraId="619D3851">
            <w:pPr>
              <w:rPr>
                <w:sz w:val="18"/>
                <w:szCs w:val="18"/>
              </w:rPr>
            </w:pPr>
            <w:r>
              <w:rPr>
                <w:rFonts w:hint="eastAsia"/>
                <w:sz w:val="18"/>
                <w:szCs w:val="18"/>
              </w:rPr>
              <w:t>见附件2.7.1.3 保单版 - 重新投保-新增重大疾病扩展特需医疗加油包 - 健康告知</w:t>
            </w:r>
          </w:p>
        </w:tc>
      </w:tr>
      <w:tr w14:paraId="530F6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293C8F76">
            <w:pPr>
              <w:rPr>
                <w:sz w:val="18"/>
                <w:szCs w:val="18"/>
              </w:rPr>
            </w:pPr>
            <w:r>
              <w:rPr>
                <w:rFonts w:hint="eastAsia" w:ascii="微软雅黑" w:hAnsi="微软雅黑"/>
                <w:color w:val="000000"/>
                <w:sz w:val="18"/>
                <w:szCs w:val="18"/>
              </w:rPr>
              <w:t>尊享住院医疗费用补偿加油包</w:t>
            </w:r>
          </w:p>
        </w:tc>
        <w:tc>
          <w:tcPr>
            <w:tcW w:w="2262" w:type="dxa"/>
          </w:tcPr>
          <w:p w14:paraId="1358666E">
            <w:pPr>
              <w:rPr>
                <w:sz w:val="18"/>
                <w:szCs w:val="18"/>
              </w:rPr>
            </w:pPr>
            <w:r>
              <w:rPr>
                <w:rFonts w:hint="eastAsia"/>
                <w:sz w:val="18"/>
                <w:szCs w:val="18"/>
              </w:rPr>
              <w:t>新保仅过必选责任健康告知，加购该加油包无须额外过健康告知。</w:t>
            </w:r>
          </w:p>
        </w:tc>
        <w:tc>
          <w:tcPr>
            <w:tcW w:w="3760" w:type="dxa"/>
          </w:tcPr>
          <w:p w14:paraId="588FD60A">
            <w:pPr>
              <w:rPr>
                <w:sz w:val="18"/>
                <w:szCs w:val="18"/>
              </w:rPr>
            </w:pPr>
            <w:r>
              <w:rPr>
                <w:rFonts w:hint="eastAsia"/>
                <w:sz w:val="18"/>
                <w:szCs w:val="18"/>
              </w:rPr>
              <w:t>见附件2.7.1.4 保单版 - 重新投保-新增住院医疗费用补偿加油包 - 健康告知</w:t>
            </w:r>
          </w:p>
        </w:tc>
      </w:tr>
      <w:tr w14:paraId="116B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10B7D0EE">
            <w:pPr>
              <w:rPr>
                <w:sz w:val="18"/>
                <w:szCs w:val="18"/>
              </w:rPr>
            </w:pPr>
            <w:r>
              <w:rPr>
                <w:rFonts w:hint="eastAsia" w:ascii="微软雅黑" w:hAnsi="微软雅黑"/>
                <w:color w:val="000000"/>
                <w:sz w:val="18"/>
                <w:szCs w:val="18"/>
              </w:rPr>
              <w:t>尊享门急诊医疗加油包</w:t>
            </w:r>
          </w:p>
        </w:tc>
        <w:tc>
          <w:tcPr>
            <w:tcW w:w="2262" w:type="dxa"/>
          </w:tcPr>
          <w:p w14:paraId="76D6F3DA">
            <w:pPr>
              <w:rPr>
                <w:sz w:val="18"/>
                <w:szCs w:val="18"/>
              </w:rPr>
            </w:pPr>
            <w:r>
              <w:rPr>
                <w:rFonts w:hint="eastAsia"/>
                <w:sz w:val="18"/>
                <w:szCs w:val="18"/>
              </w:rPr>
              <w:t>新保仅过必选责任健康告知，加购该加油包无须额外过健康告知。</w:t>
            </w:r>
          </w:p>
        </w:tc>
        <w:tc>
          <w:tcPr>
            <w:tcW w:w="3760" w:type="dxa"/>
          </w:tcPr>
          <w:p w14:paraId="2F55F7A5">
            <w:pPr>
              <w:rPr>
                <w:sz w:val="18"/>
                <w:szCs w:val="18"/>
              </w:rPr>
            </w:pPr>
            <w:r>
              <w:rPr>
                <w:rFonts w:hint="eastAsia"/>
                <w:sz w:val="18"/>
                <w:szCs w:val="18"/>
              </w:rPr>
              <w:t>见附件2.7.1.5 保单版 - 重新投保-新增门急诊医疗加油包 - 健康告知</w:t>
            </w:r>
          </w:p>
        </w:tc>
      </w:tr>
      <w:tr w14:paraId="4985B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6BEAAA36">
            <w:pPr>
              <w:rPr>
                <w:rFonts w:hint="eastAsia" w:ascii="微软雅黑" w:hAnsi="微软雅黑"/>
                <w:color w:val="000000"/>
                <w:sz w:val="18"/>
                <w:szCs w:val="18"/>
              </w:rPr>
            </w:pPr>
            <w:r>
              <w:rPr>
                <w:rFonts w:hint="eastAsia" w:ascii="微软雅黑" w:hAnsi="微软雅黑"/>
                <w:color w:val="000000"/>
                <w:sz w:val="18"/>
                <w:szCs w:val="18"/>
              </w:rPr>
              <w:t>尊享住院津贴加油包</w:t>
            </w:r>
          </w:p>
        </w:tc>
        <w:tc>
          <w:tcPr>
            <w:tcW w:w="2262" w:type="dxa"/>
          </w:tcPr>
          <w:p w14:paraId="2490D181">
            <w:pPr>
              <w:rPr>
                <w:sz w:val="18"/>
                <w:szCs w:val="18"/>
              </w:rPr>
            </w:pPr>
            <w:r>
              <w:rPr>
                <w:rFonts w:hint="eastAsia"/>
                <w:sz w:val="18"/>
                <w:szCs w:val="18"/>
              </w:rPr>
              <w:t>新保仅过必选责任健康告知，加购该加油包无须额外过健康告知。</w:t>
            </w:r>
          </w:p>
        </w:tc>
        <w:tc>
          <w:tcPr>
            <w:tcW w:w="3760" w:type="dxa"/>
          </w:tcPr>
          <w:p w14:paraId="62C20D50">
            <w:pPr>
              <w:rPr>
                <w:sz w:val="18"/>
                <w:szCs w:val="18"/>
              </w:rPr>
            </w:pPr>
            <w:r>
              <w:rPr>
                <w:rFonts w:hint="eastAsia"/>
                <w:sz w:val="18"/>
                <w:szCs w:val="18"/>
              </w:rPr>
              <w:t>见附件2.7.1.6 保单版 - 重新投保-新增住院津贴加油包 - 健康告知</w:t>
            </w:r>
          </w:p>
        </w:tc>
      </w:tr>
      <w:tr w14:paraId="7E6D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31CA0FB1">
            <w:pPr>
              <w:rPr>
                <w:rFonts w:hint="eastAsia" w:ascii="微软雅黑" w:hAnsi="微软雅黑"/>
                <w:color w:val="000000"/>
                <w:sz w:val="18"/>
                <w:szCs w:val="18"/>
              </w:rPr>
            </w:pPr>
            <w:r>
              <w:rPr>
                <w:rFonts w:hint="eastAsia" w:ascii="微软雅黑" w:hAnsi="微软雅黑"/>
                <w:color w:val="000000"/>
                <w:sz w:val="18"/>
                <w:szCs w:val="18"/>
              </w:rPr>
              <w:t>尊享药省保加油包</w:t>
            </w:r>
          </w:p>
        </w:tc>
        <w:tc>
          <w:tcPr>
            <w:tcW w:w="2262" w:type="dxa"/>
          </w:tcPr>
          <w:p w14:paraId="2FC8B5C5">
            <w:pPr>
              <w:rPr>
                <w:sz w:val="18"/>
                <w:szCs w:val="18"/>
              </w:rPr>
            </w:pPr>
            <w:r>
              <w:rPr>
                <w:rFonts w:hint="eastAsia"/>
                <w:sz w:val="18"/>
                <w:szCs w:val="18"/>
              </w:rPr>
              <w:t>新保仅过必选责任健康告知，加购该加油包无须额外过健康告知。</w:t>
            </w:r>
          </w:p>
        </w:tc>
        <w:tc>
          <w:tcPr>
            <w:tcW w:w="3760" w:type="dxa"/>
          </w:tcPr>
          <w:p w14:paraId="41F21072">
            <w:pPr>
              <w:rPr>
                <w:sz w:val="18"/>
                <w:szCs w:val="18"/>
              </w:rPr>
            </w:pPr>
            <w:r>
              <w:rPr>
                <w:rFonts w:hint="eastAsia"/>
                <w:sz w:val="18"/>
                <w:szCs w:val="18"/>
              </w:rPr>
              <w:t>按首年健康告知核保，无额外须过健康告知</w:t>
            </w:r>
          </w:p>
        </w:tc>
      </w:tr>
    </w:tbl>
    <w:p w14:paraId="2F20F37C">
      <w:bookmarkStart w:id="35" w:name="_Toc2024"/>
      <w:bookmarkStart w:id="36" w:name="_Toc4996"/>
    </w:p>
    <w:p w14:paraId="2580074B">
      <w:pPr>
        <w:rPr>
          <w:b/>
          <w:bCs/>
        </w:rPr>
      </w:pPr>
      <w:r>
        <w:rPr>
          <w:rFonts w:hint="eastAsia"/>
          <w:b/>
          <w:bCs/>
        </w:rPr>
        <w:t>第二部分（适用于同业同类转保保单）</w:t>
      </w:r>
    </w:p>
    <w:tbl>
      <w:tblPr>
        <w:tblStyle w:val="19"/>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1"/>
        <w:gridCol w:w="2262"/>
        <w:gridCol w:w="3760"/>
      </w:tblGrid>
      <w:tr w14:paraId="1DD6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01" w:type="dxa"/>
          </w:tcPr>
          <w:p w14:paraId="0369FB0E">
            <w:pPr>
              <w:rPr>
                <w:sz w:val="18"/>
                <w:szCs w:val="18"/>
              </w:rPr>
            </w:pPr>
          </w:p>
        </w:tc>
        <w:tc>
          <w:tcPr>
            <w:tcW w:w="2262" w:type="dxa"/>
          </w:tcPr>
          <w:p w14:paraId="13D0E829">
            <w:pPr>
              <w:rPr>
                <w:sz w:val="18"/>
                <w:szCs w:val="18"/>
              </w:rPr>
            </w:pPr>
            <w:r>
              <w:rPr>
                <w:rFonts w:hint="eastAsia"/>
                <w:sz w:val="18"/>
                <w:szCs w:val="18"/>
              </w:rPr>
              <w:t>新契约承保健康告知</w:t>
            </w:r>
          </w:p>
        </w:tc>
        <w:tc>
          <w:tcPr>
            <w:tcW w:w="3760" w:type="dxa"/>
          </w:tcPr>
          <w:p w14:paraId="5067167B">
            <w:pPr>
              <w:rPr>
                <w:sz w:val="18"/>
                <w:szCs w:val="18"/>
              </w:rPr>
            </w:pPr>
            <w:r>
              <w:rPr>
                <w:rFonts w:hint="eastAsia"/>
                <w:sz w:val="18"/>
                <w:szCs w:val="18"/>
              </w:rPr>
              <w:t>上一张保单期满指定期限内重新投保新增责任健康告知</w:t>
            </w:r>
          </w:p>
        </w:tc>
      </w:tr>
      <w:tr w14:paraId="5372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tcPr>
          <w:p w14:paraId="3F4580E6">
            <w:pPr>
              <w:rPr>
                <w:sz w:val="18"/>
                <w:szCs w:val="18"/>
              </w:rPr>
            </w:pPr>
            <w:r>
              <w:rPr>
                <w:rFonts w:hint="eastAsia"/>
                <w:sz w:val="18"/>
                <w:szCs w:val="18"/>
              </w:rPr>
              <w:t>必选责任标准健康告知内容</w:t>
            </w:r>
          </w:p>
        </w:tc>
        <w:tc>
          <w:tcPr>
            <w:tcW w:w="2262" w:type="dxa"/>
          </w:tcPr>
          <w:p w14:paraId="686EBAB0">
            <w:pPr>
              <w:rPr>
                <w:sz w:val="18"/>
                <w:szCs w:val="18"/>
              </w:rPr>
            </w:pPr>
            <w:r>
              <w:rPr>
                <w:rFonts w:hint="eastAsia"/>
                <w:sz w:val="18"/>
                <w:szCs w:val="18"/>
              </w:rPr>
              <w:t>见附件2.7.2.1 保单版 - 同业转保投保 - 健康告知</w:t>
            </w:r>
          </w:p>
        </w:tc>
        <w:tc>
          <w:tcPr>
            <w:tcW w:w="3760" w:type="dxa"/>
          </w:tcPr>
          <w:p w14:paraId="7AFCE88C">
            <w:pPr>
              <w:rPr>
                <w:sz w:val="18"/>
                <w:szCs w:val="18"/>
              </w:rPr>
            </w:pPr>
            <w:r>
              <w:rPr>
                <w:rFonts w:hint="eastAsia"/>
                <w:sz w:val="18"/>
                <w:szCs w:val="18"/>
              </w:rPr>
              <w:t>-</w:t>
            </w:r>
          </w:p>
        </w:tc>
      </w:tr>
      <w:tr w14:paraId="0749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tcPr>
          <w:p w14:paraId="5EDA4D48">
            <w:pPr>
              <w:widowControl/>
              <w:jc w:val="left"/>
              <w:rPr>
                <w:rFonts w:hint="eastAsia" w:ascii="微软雅黑" w:hAnsi="微软雅黑"/>
                <w:color w:val="000000"/>
                <w:sz w:val="18"/>
                <w:szCs w:val="18"/>
              </w:rPr>
            </w:pPr>
            <w:r>
              <w:rPr>
                <w:rFonts w:hint="eastAsia" w:ascii="微软雅黑" w:hAnsi="微软雅黑"/>
                <w:color w:val="000000"/>
                <w:sz w:val="18"/>
                <w:szCs w:val="18"/>
              </w:rPr>
              <w:t>尊享一般门急诊医疗及外购药械费用医疗加油包（新保为必选，上一张保单期满后指定期限内重新投保为可选）</w:t>
            </w:r>
          </w:p>
        </w:tc>
        <w:tc>
          <w:tcPr>
            <w:tcW w:w="2262" w:type="dxa"/>
          </w:tcPr>
          <w:p w14:paraId="77D3BC16">
            <w:pPr>
              <w:rPr>
                <w:sz w:val="18"/>
                <w:szCs w:val="18"/>
              </w:rPr>
            </w:pPr>
            <w:r>
              <w:rPr>
                <w:rFonts w:hint="eastAsia"/>
                <w:sz w:val="18"/>
                <w:szCs w:val="18"/>
              </w:rPr>
              <w:t>-</w:t>
            </w:r>
          </w:p>
        </w:tc>
        <w:tc>
          <w:tcPr>
            <w:tcW w:w="3760" w:type="dxa"/>
          </w:tcPr>
          <w:p w14:paraId="10E39EA4">
            <w:pPr>
              <w:rPr>
                <w:sz w:val="18"/>
                <w:szCs w:val="18"/>
              </w:rPr>
            </w:pPr>
            <w:r>
              <w:rPr>
                <w:rFonts w:hint="eastAsia"/>
                <w:sz w:val="18"/>
                <w:szCs w:val="18"/>
              </w:rPr>
              <w:t>按首年健康告知核保，无额外须过健康告知</w:t>
            </w:r>
          </w:p>
        </w:tc>
      </w:tr>
      <w:tr w14:paraId="3E3F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45EBEF0C">
            <w:pPr>
              <w:rPr>
                <w:sz w:val="18"/>
                <w:szCs w:val="18"/>
              </w:rPr>
            </w:pPr>
            <w:r>
              <w:rPr>
                <w:rFonts w:hint="eastAsia" w:ascii="微软雅黑" w:hAnsi="微软雅黑"/>
                <w:color w:val="000000"/>
                <w:sz w:val="18"/>
                <w:szCs w:val="18"/>
              </w:rPr>
              <w:t>尊享家庭共享免赔额加油包</w:t>
            </w:r>
          </w:p>
        </w:tc>
        <w:tc>
          <w:tcPr>
            <w:tcW w:w="2262" w:type="dxa"/>
          </w:tcPr>
          <w:p w14:paraId="073E8B69">
            <w:pPr>
              <w:rPr>
                <w:sz w:val="18"/>
                <w:szCs w:val="18"/>
              </w:rPr>
            </w:pPr>
            <w:r>
              <w:rPr>
                <w:rFonts w:hint="eastAsia"/>
                <w:sz w:val="18"/>
                <w:szCs w:val="18"/>
              </w:rPr>
              <w:t>新保仅过必选责任健康告知，加购该加油包无须额外过健康告知。</w:t>
            </w:r>
          </w:p>
        </w:tc>
        <w:tc>
          <w:tcPr>
            <w:tcW w:w="3760" w:type="dxa"/>
          </w:tcPr>
          <w:p w14:paraId="0576EBC7">
            <w:pPr>
              <w:rPr>
                <w:sz w:val="18"/>
                <w:szCs w:val="18"/>
              </w:rPr>
            </w:pPr>
            <w:r>
              <w:rPr>
                <w:rFonts w:hint="eastAsia"/>
                <w:sz w:val="18"/>
                <w:szCs w:val="18"/>
              </w:rPr>
              <w:t>按首年健康告知核保，无额外须过健康告知</w:t>
            </w:r>
          </w:p>
        </w:tc>
      </w:tr>
      <w:tr w14:paraId="1397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338E92DF">
            <w:pPr>
              <w:rPr>
                <w:sz w:val="18"/>
                <w:szCs w:val="18"/>
              </w:rPr>
            </w:pPr>
            <w:r>
              <w:rPr>
                <w:rFonts w:hint="eastAsia" w:ascii="微软雅黑" w:hAnsi="微软雅黑"/>
                <w:color w:val="000000"/>
                <w:sz w:val="18"/>
                <w:szCs w:val="18"/>
              </w:rPr>
              <w:t>尊享重疾关爱加油包</w:t>
            </w:r>
          </w:p>
        </w:tc>
        <w:tc>
          <w:tcPr>
            <w:tcW w:w="6022" w:type="dxa"/>
            <w:gridSpan w:val="2"/>
          </w:tcPr>
          <w:p w14:paraId="7FEF1F7B">
            <w:pPr>
              <w:rPr>
                <w:sz w:val="18"/>
                <w:szCs w:val="18"/>
              </w:rPr>
            </w:pPr>
            <w:r>
              <w:rPr>
                <w:rFonts w:hint="eastAsia"/>
                <w:sz w:val="18"/>
                <w:szCs w:val="18"/>
              </w:rPr>
              <w:t>不论首年、重新投保时，新增该加油包时，需额外过加油包健康告知，见附件2.7.1.2 保单版 - 重新投保-新增重疾关爱加油包 - 健康告知</w:t>
            </w:r>
          </w:p>
        </w:tc>
      </w:tr>
      <w:tr w14:paraId="4D41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3DDADFD9">
            <w:pPr>
              <w:rPr>
                <w:sz w:val="18"/>
                <w:szCs w:val="18"/>
              </w:rPr>
            </w:pPr>
            <w:r>
              <w:rPr>
                <w:rFonts w:hint="eastAsia" w:ascii="微软雅黑" w:hAnsi="微软雅黑"/>
                <w:color w:val="000000"/>
                <w:sz w:val="18"/>
                <w:szCs w:val="18"/>
              </w:rPr>
              <w:t>尊享重大疾病扩展特需医疗加油包</w:t>
            </w:r>
          </w:p>
        </w:tc>
        <w:tc>
          <w:tcPr>
            <w:tcW w:w="6022" w:type="dxa"/>
            <w:gridSpan w:val="2"/>
          </w:tcPr>
          <w:p w14:paraId="413C9C32">
            <w:pPr>
              <w:rPr>
                <w:sz w:val="18"/>
                <w:szCs w:val="18"/>
              </w:rPr>
            </w:pPr>
            <w:r>
              <w:rPr>
                <w:rFonts w:hint="eastAsia"/>
                <w:sz w:val="18"/>
                <w:szCs w:val="18"/>
              </w:rPr>
              <w:t>不论首年、重新投保时，新增该加油包时，需额外过加油包健康告知，见附件2.7.1.3 保单版 - 重新投保-新增重大疾病扩展特需医疗加油包 - 健康告知</w:t>
            </w:r>
          </w:p>
        </w:tc>
      </w:tr>
      <w:tr w14:paraId="57F3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53BBFB18">
            <w:pPr>
              <w:rPr>
                <w:sz w:val="18"/>
                <w:szCs w:val="18"/>
              </w:rPr>
            </w:pPr>
            <w:r>
              <w:rPr>
                <w:rFonts w:hint="eastAsia" w:ascii="微软雅黑" w:hAnsi="微软雅黑"/>
                <w:color w:val="000000"/>
                <w:sz w:val="18"/>
                <w:szCs w:val="18"/>
              </w:rPr>
              <w:t>尊享住院医疗费用补偿加油包</w:t>
            </w:r>
          </w:p>
        </w:tc>
        <w:tc>
          <w:tcPr>
            <w:tcW w:w="6022" w:type="dxa"/>
            <w:gridSpan w:val="2"/>
          </w:tcPr>
          <w:p w14:paraId="2C73222F">
            <w:pPr>
              <w:rPr>
                <w:sz w:val="18"/>
                <w:szCs w:val="18"/>
              </w:rPr>
            </w:pPr>
            <w:r>
              <w:rPr>
                <w:rFonts w:hint="eastAsia"/>
                <w:sz w:val="18"/>
                <w:szCs w:val="18"/>
              </w:rPr>
              <w:t>不论首年、重新投保时，新增该加油包时，需额外过加油包健康告知，见附件2.7.1.4 保单版 - 重新投保-新增住院医疗费用补偿加油包 - 健康告知</w:t>
            </w:r>
          </w:p>
        </w:tc>
      </w:tr>
      <w:tr w14:paraId="60D2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2782828C">
            <w:pPr>
              <w:rPr>
                <w:sz w:val="18"/>
                <w:szCs w:val="18"/>
              </w:rPr>
            </w:pPr>
            <w:r>
              <w:rPr>
                <w:rFonts w:hint="eastAsia" w:ascii="微软雅黑" w:hAnsi="微软雅黑"/>
                <w:color w:val="000000"/>
                <w:sz w:val="18"/>
                <w:szCs w:val="18"/>
              </w:rPr>
              <w:t>尊享门急诊医疗加油包</w:t>
            </w:r>
          </w:p>
        </w:tc>
        <w:tc>
          <w:tcPr>
            <w:tcW w:w="6022" w:type="dxa"/>
            <w:gridSpan w:val="2"/>
          </w:tcPr>
          <w:p w14:paraId="56539D9E">
            <w:pPr>
              <w:rPr>
                <w:sz w:val="18"/>
                <w:szCs w:val="18"/>
              </w:rPr>
            </w:pPr>
            <w:r>
              <w:rPr>
                <w:rFonts w:hint="eastAsia"/>
                <w:sz w:val="18"/>
                <w:szCs w:val="18"/>
              </w:rPr>
              <w:t>不论首年、重新投保时，新增该加油包时，需额外过加油包健康告知，见附件2.7.1.5 保单版 - 重新投保-新增门急诊医疗加油包 - 健康告知</w:t>
            </w:r>
          </w:p>
        </w:tc>
      </w:tr>
      <w:tr w14:paraId="27E1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08E8C65A">
            <w:pPr>
              <w:rPr>
                <w:rFonts w:hint="eastAsia" w:ascii="微软雅黑" w:hAnsi="微软雅黑"/>
                <w:color w:val="000000"/>
                <w:sz w:val="18"/>
                <w:szCs w:val="18"/>
              </w:rPr>
            </w:pPr>
            <w:r>
              <w:rPr>
                <w:rFonts w:hint="eastAsia" w:ascii="微软雅黑" w:hAnsi="微软雅黑"/>
                <w:color w:val="000000"/>
                <w:sz w:val="18"/>
                <w:szCs w:val="18"/>
              </w:rPr>
              <w:t>尊享住院津贴加油包</w:t>
            </w:r>
          </w:p>
        </w:tc>
        <w:tc>
          <w:tcPr>
            <w:tcW w:w="6022" w:type="dxa"/>
            <w:gridSpan w:val="2"/>
          </w:tcPr>
          <w:p w14:paraId="6C0F73FA">
            <w:pPr>
              <w:rPr>
                <w:sz w:val="18"/>
                <w:szCs w:val="18"/>
              </w:rPr>
            </w:pPr>
            <w:r>
              <w:rPr>
                <w:rFonts w:hint="eastAsia"/>
                <w:sz w:val="18"/>
                <w:szCs w:val="18"/>
              </w:rPr>
              <w:t>不论首年、重新投保时，新增该加油包时，需额外过加油包健康告知，见附件2.7.1.6 保单版 - 重新投保-新增住院津贴加油包 - 健康告知</w:t>
            </w:r>
          </w:p>
        </w:tc>
      </w:tr>
      <w:tr w14:paraId="2638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vAlign w:val="center"/>
          </w:tcPr>
          <w:p w14:paraId="07153DEE">
            <w:pPr>
              <w:rPr>
                <w:rFonts w:hint="eastAsia" w:ascii="微软雅黑" w:hAnsi="微软雅黑"/>
                <w:color w:val="000000"/>
                <w:sz w:val="18"/>
                <w:szCs w:val="18"/>
              </w:rPr>
            </w:pPr>
            <w:r>
              <w:rPr>
                <w:rFonts w:hint="eastAsia" w:ascii="微软雅黑" w:hAnsi="微软雅黑"/>
                <w:color w:val="000000"/>
                <w:sz w:val="18"/>
                <w:szCs w:val="18"/>
              </w:rPr>
              <w:t>尊享药省保加油包</w:t>
            </w:r>
          </w:p>
        </w:tc>
        <w:tc>
          <w:tcPr>
            <w:tcW w:w="2262" w:type="dxa"/>
          </w:tcPr>
          <w:p w14:paraId="54F58D74">
            <w:pPr>
              <w:rPr>
                <w:sz w:val="18"/>
                <w:szCs w:val="18"/>
              </w:rPr>
            </w:pPr>
            <w:r>
              <w:rPr>
                <w:rFonts w:hint="eastAsia"/>
                <w:sz w:val="18"/>
                <w:szCs w:val="18"/>
              </w:rPr>
              <w:t>仅过必选责任健康告知，加购该加油包无须额外过健康告知。</w:t>
            </w:r>
          </w:p>
        </w:tc>
        <w:tc>
          <w:tcPr>
            <w:tcW w:w="3760" w:type="dxa"/>
          </w:tcPr>
          <w:p w14:paraId="6B408B9B">
            <w:pPr>
              <w:rPr>
                <w:sz w:val="18"/>
                <w:szCs w:val="18"/>
              </w:rPr>
            </w:pPr>
            <w:r>
              <w:rPr>
                <w:rFonts w:hint="eastAsia"/>
                <w:sz w:val="18"/>
                <w:szCs w:val="18"/>
              </w:rPr>
              <w:t>按首年健康告知核保，无额外须过健康告知</w:t>
            </w:r>
          </w:p>
        </w:tc>
      </w:tr>
    </w:tbl>
    <w:p w14:paraId="66AE75AC">
      <w:pPr>
        <w:rPr>
          <w:b/>
          <w:bCs/>
        </w:rPr>
      </w:pPr>
    </w:p>
    <w:p w14:paraId="6B6A113E">
      <w:pPr>
        <w:rPr>
          <w:b/>
          <w:bCs/>
        </w:rPr>
      </w:pPr>
    </w:p>
    <w:p w14:paraId="13659FAA"/>
    <w:p w14:paraId="28DCFDBB">
      <w:pPr>
        <w:pStyle w:val="3"/>
      </w:pPr>
      <w:r>
        <w:rPr>
          <w:rFonts w:hint="eastAsia"/>
        </w:rPr>
        <w:t>智能核保</w:t>
      </w:r>
      <w:bookmarkEnd w:id="35"/>
    </w:p>
    <w:p w14:paraId="40FEBB83">
      <w:pPr>
        <w:numPr>
          <w:ilvl w:val="0"/>
          <w:numId w:val="3"/>
        </w:numPr>
      </w:pPr>
      <w:r>
        <w:rPr>
          <w:rFonts w:hint="eastAsia"/>
        </w:rPr>
        <w:t>是否需要接智能核保：是</w:t>
      </w:r>
    </w:p>
    <w:p w14:paraId="47224A3E">
      <w:pPr>
        <w:numPr>
          <w:ilvl w:val="0"/>
          <w:numId w:val="3"/>
        </w:numPr>
      </w:pPr>
      <w:r>
        <w:rPr>
          <w:rFonts w:hint="eastAsia"/>
        </w:rPr>
        <w:t>问卷I</w:t>
      </w:r>
      <w:r>
        <w:t>D</w:t>
      </w:r>
      <w:r>
        <w:rPr>
          <w:rFonts w:hint="eastAsia"/>
        </w:rPr>
        <w:t>：</w:t>
      </w:r>
    </w:p>
    <w:p w14:paraId="09870AB6">
      <w:pPr>
        <w:numPr>
          <w:ilvl w:val="0"/>
          <w:numId w:val="3"/>
        </w:numPr>
      </w:pPr>
      <w:r>
        <w:rPr>
          <w:rFonts w:hint="eastAsia"/>
        </w:rPr>
        <w:t>问卷名称：尊享202</w:t>
      </w:r>
      <w:r>
        <w:rPr>
          <w:rFonts w:hint="eastAsia"/>
          <w:lang w:val="en-US" w:eastAsia="zh-CN"/>
        </w:rPr>
        <w:t>6</w:t>
      </w:r>
      <w:r>
        <w:rPr>
          <w:rFonts w:hint="eastAsia"/>
        </w:rPr>
        <w:t>智能问卷</w:t>
      </w:r>
    </w:p>
    <w:p w14:paraId="64D918B7">
      <w:pPr>
        <w:numPr>
          <w:ilvl w:val="0"/>
          <w:numId w:val="3"/>
        </w:numPr>
      </w:pPr>
      <w:r>
        <w:rPr>
          <w:rFonts w:hint="eastAsia"/>
        </w:rPr>
        <w:t>其他附件：</w:t>
      </w:r>
      <w:r>
        <w:t xml:space="preserve"> </w:t>
      </w:r>
    </w:p>
    <w:p w14:paraId="076C5C7F">
      <w:pPr>
        <w:pStyle w:val="3"/>
      </w:pPr>
      <w:bookmarkStart w:id="37" w:name="_Toc32457"/>
      <w:r>
        <w:rPr>
          <w:rFonts w:hint="eastAsia"/>
        </w:rPr>
        <w:t>特别约定</w:t>
      </w:r>
      <w:bookmarkEnd w:id="36"/>
      <w:bookmarkEnd w:id="37"/>
    </w:p>
    <w:p w14:paraId="632527B0">
      <w:pPr>
        <w:rPr>
          <w:b/>
          <w:bCs/>
          <w:color w:val="FF0000"/>
        </w:rPr>
      </w:pPr>
    </w:p>
    <w:tbl>
      <w:tblPr>
        <w:tblStyle w:val="19"/>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5"/>
        <w:gridCol w:w="6591"/>
      </w:tblGrid>
      <w:tr w14:paraId="25F5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14:paraId="23706394">
            <w:pPr>
              <w:rPr>
                <w:sz w:val="18"/>
                <w:szCs w:val="18"/>
              </w:rPr>
            </w:pPr>
            <w:r>
              <w:rPr>
                <w:rFonts w:hint="eastAsia"/>
                <w:sz w:val="18"/>
                <w:szCs w:val="18"/>
              </w:rPr>
              <w:t>必选责任标准特别约定</w:t>
            </w:r>
          </w:p>
        </w:tc>
        <w:tc>
          <w:tcPr>
            <w:tcW w:w="6591" w:type="dxa"/>
          </w:tcPr>
          <w:p w14:paraId="795D6F9A">
            <w:pPr>
              <w:rPr>
                <w:sz w:val="18"/>
                <w:szCs w:val="18"/>
              </w:rPr>
            </w:pPr>
            <w:bookmarkStart w:id="38" w:name="_MON_1765213036"/>
            <w:bookmarkEnd w:id="38"/>
            <w:bookmarkStart w:id="39" w:name="_MON_1765105573"/>
            <w:bookmarkEnd w:id="39"/>
            <w:r>
              <w:rPr>
                <w:rFonts w:hint="eastAsia"/>
                <w:sz w:val="18"/>
                <w:szCs w:val="18"/>
              </w:rPr>
              <w:t>见附件2.9.1 特别约定 - 年缴</w:t>
            </w:r>
          </w:p>
          <w:p w14:paraId="29A8FA09">
            <w:pPr>
              <w:rPr>
                <w:sz w:val="18"/>
                <w:szCs w:val="18"/>
              </w:rPr>
            </w:pPr>
            <w:r>
              <w:rPr>
                <w:rFonts w:hint="eastAsia"/>
                <w:sz w:val="18"/>
                <w:szCs w:val="18"/>
              </w:rPr>
              <w:t>见附件2.9.2 特别约定 - 月缴</w:t>
            </w:r>
          </w:p>
        </w:tc>
      </w:tr>
      <w:tr w14:paraId="0538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7CAE330B">
            <w:pPr>
              <w:rPr>
                <w:rFonts w:hint="eastAsia" w:ascii="微软雅黑" w:hAnsi="微软雅黑"/>
                <w:b/>
                <w:bCs/>
                <w:color w:val="000000"/>
                <w:sz w:val="18"/>
                <w:szCs w:val="18"/>
              </w:rPr>
            </w:pPr>
            <w:r>
              <w:rPr>
                <w:rFonts w:hint="eastAsia" w:ascii="微软雅黑" w:hAnsi="微软雅黑"/>
                <w:b/>
                <w:bCs/>
                <w:color w:val="000000"/>
                <w:sz w:val="18"/>
                <w:szCs w:val="18"/>
              </w:rPr>
              <w:t>特别约定特殊规则</w:t>
            </w:r>
          </w:p>
          <w:p w14:paraId="001840B1">
            <w:pPr>
              <w:rPr>
                <w:sz w:val="18"/>
                <w:szCs w:val="18"/>
              </w:rPr>
            </w:pPr>
            <w:r>
              <w:rPr>
                <w:rFonts w:hint="eastAsia" w:ascii="微软雅黑" w:hAnsi="微软雅黑"/>
                <w:b/>
                <w:bCs/>
                <w:color w:val="000000"/>
                <w:sz w:val="18"/>
                <w:szCs w:val="18"/>
              </w:rPr>
              <w:t>（适用同业转保投保保单）</w:t>
            </w:r>
          </w:p>
        </w:tc>
        <w:tc>
          <w:tcPr>
            <w:tcW w:w="6591" w:type="dxa"/>
          </w:tcPr>
          <w:p w14:paraId="3D767A27">
            <w:pPr>
              <w:rPr>
                <w:sz w:val="18"/>
                <w:szCs w:val="18"/>
              </w:rPr>
            </w:pPr>
            <w:r>
              <w:rPr>
                <w:rFonts w:hint="eastAsia"/>
                <w:sz w:val="18"/>
                <w:szCs w:val="18"/>
              </w:rPr>
              <w:t>见附件2.9.3 特别约定 - 转保投保新增</w:t>
            </w:r>
          </w:p>
        </w:tc>
      </w:tr>
      <w:tr w14:paraId="254C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14:paraId="3C041891">
            <w:pPr>
              <w:widowControl/>
              <w:jc w:val="left"/>
              <w:rPr>
                <w:rFonts w:hint="eastAsia" w:ascii="微软雅黑" w:hAnsi="微软雅黑"/>
                <w:color w:val="000000"/>
                <w:sz w:val="18"/>
                <w:szCs w:val="18"/>
              </w:rPr>
            </w:pPr>
            <w:r>
              <w:rPr>
                <w:rFonts w:hint="eastAsia" w:ascii="微软雅黑" w:hAnsi="微软雅黑"/>
                <w:color w:val="000000"/>
                <w:sz w:val="18"/>
                <w:szCs w:val="18"/>
              </w:rPr>
              <w:t>尊享一般门急诊医疗及外购药械费用医疗加油包（新保为必选，上一张保单期满后指定期限内重新投保为可选）</w:t>
            </w:r>
          </w:p>
        </w:tc>
        <w:tc>
          <w:tcPr>
            <w:tcW w:w="6591" w:type="dxa"/>
          </w:tcPr>
          <w:p w14:paraId="042F4A92">
            <w:pPr>
              <w:numPr>
                <w:ilvl w:val="0"/>
                <w:numId w:val="0"/>
              </w:numPr>
              <w:rPr>
                <w:rFonts w:hint="default" w:ascii="微软雅黑" w:hAnsi="微软雅黑" w:eastAsia="微软雅黑" w:cs="微软雅黑"/>
                <w:sz w:val="18"/>
                <w:szCs w:val="18"/>
                <w:lang w:val="en-US" w:eastAsia="zh-CN"/>
              </w:rPr>
            </w:pPr>
            <w:r>
              <w:rPr>
                <w:rFonts w:hint="eastAsia" w:ascii="微软雅黑" w:hAnsi="微软雅黑" w:cs="微软雅黑"/>
                <w:sz w:val="18"/>
                <w:szCs w:val="18"/>
                <w:lang w:val="en-US" w:eastAsia="zh-CN"/>
              </w:rPr>
              <w:t>见附件特约</w:t>
            </w:r>
          </w:p>
        </w:tc>
      </w:tr>
      <w:tr w14:paraId="0CD7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3CE81AEA">
            <w:pPr>
              <w:rPr>
                <w:rFonts w:hint="eastAsia" w:ascii="微软雅黑" w:hAnsi="微软雅黑"/>
                <w:color w:val="000000"/>
                <w:sz w:val="18"/>
                <w:szCs w:val="18"/>
              </w:rPr>
            </w:pPr>
            <w:r>
              <w:rPr>
                <w:rFonts w:hint="eastAsia" w:ascii="微软雅黑" w:hAnsi="微软雅黑"/>
                <w:color w:val="000000"/>
                <w:sz w:val="18"/>
                <w:szCs w:val="18"/>
              </w:rPr>
              <w:t>尊享家庭共享免赔额加油包</w:t>
            </w:r>
          </w:p>
          <w:p w14:paraId="2F5D44F2">
            <w:pPr>
              <w:rPr>
                <w:rFonts w:hint="eastAsia" w:ascii="微软雅黑" w:hAnsi="微软雅黑"/>
                <w:color w:val="000000"/>
                <w:sz w:val="18"/>
                <w:szCs w:val="18"/>
              </w:rPr>
            </w:pPr>
            <w:r>
              <w:rPr>
                <w:rFonts w:hint="eastAsia" w:ascii="微软雅黑" w:hAnsi="微软雅黑"/>
                <w:color w:val="000000"/>
                <w:sz w:val="18"/>
                <w:szCs w:val="18"/>
              </w:rPr>
              <w:t>{</w:t>
            </w:r>
            <w:r>
              <w:rPr>
                <w:rFonts w:ascii="微软雅黑" w:hAnsi="微软雅黑"/>
                <w:color w:val="000000"/>
                <w:sz w:val="18"/>
                <w:szCs w:val="18"/>
              </w:rPr>
              <w:t>家庭共享免赔额</w:t>
            </w:r>
            <w:r>
              <w:rPr>
                <w:rFonts w:hint="eastAsia" w:ascii="微软雅黑" w:hAnsi="微软雅黑"/>
                <w:color w:val="000000"/>
                <w:sz w:val="18"/>
                <w:szCs w:val="18"/>
              </w:rPr>
              <w:t>}</w:t>
            </w:r>
          </w:p>
        </w:tc>
        <w:tc>
          <w:tcPr>
            <w:tcW w:w="6591" w:type="dxa"/>
          </w:tcPr>
          <w:p w14:paraId="282ACBC3">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1F0E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4A4CA328">
            <w:pPr>
              <w:rPr>
                <w:rFonts w:hint="eastAsia" w:ascii="微软雅黑" w:hAnsi="微软雅黑"/>
                <w:color w:val="000000"/>
                <w:sz w:val="18"/>
                <w:szCs w:val="18"/>
              </w:rPr>
            </w:pPr>
            <w:r>
              <w:rPr>
                <w:rFonts w:hint="eastAsia" w:ascii="微软雅黑" w:hAnsi="微软雅黑"/>
                <w:color w:val="000000"/>
                <w:sz w:val="18"/>
                <w:szCs w:val="18"/>
              </w:rPr>
              <w:t>尊享重疾关爱加油包</w:t>
            </w:r>
          </w:p>
          <w:p w14:paraId="791C0C25">
            <w:pPr>
              <w:rPr>
                <w:rFonts w:hint="eastAsia" w:ascii="微软雅黑" w:hAnsi="微软雅黑"/>
                <w:color w:val="000000"/>
                <w:sz w:val="18"/>
                <w:szCs w:val="18"/>
              </w:rPr>
            </w:pPr>
            <w:r>
              <w:rPr>
                <w:rFonts w:hint="eastAsia" w:ascii="微软雅黑" w:hAnsi="微软雅黑"/>
                <w:color w:val="000000"/>
                <w:sz w:val="18"/>
                <w:szCs w:val="18"/>
              </w:rPr>
              <w:t>{重大疾病保险金}</w:t>
            </w:r>
          </w:p>
        </w:tc>
        <w:tc>
          <w:tcPr>
            <w:tcW w:w="6591" w:type="dxa"/>
          </w:tcPr>
          <w:p w14:paraId="313A279C">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0F6B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0356C6ED">
            <w:pPr>
              <w:rPr>
                <w:rFonts w:hint="eastAsia" w:ascii="微软雅黑" w:hAnsi="微软雅黑"/>
                <w:color w:val="000000"/>
                <w:sz w:val="18"/>
                <w:szCs w:val="18"/>
              </w:rPr>
            </w:pPr>
            <w:r>
              <w:rPr>
                <w:rFonts w:hint="eastAsia" w:ascii="微软雅黑" w:hAnsi="微软雅黑"/>
                <w:color w:val="000000"/>
                <w:sz w:val="18"/>
                <w:szCs w:val="18"/>
              </w:rPr>
              <w:t>尊享重大疾病扩展特需医疗加油包</w:t>
            </w:r>
          </w:p>
          <w:p w14:paraId="331A1D08">
            <w:pPr>
              <w:rPr>
                <w:rFonts w:hint="eastAsia" w:ascii="微软雅黑" w:hAnsi="微软雅黑"/>
                <w:color w:val="000000"/>
                <w:sz w:val="18"/>
                <w:szCs w:val="18"/>
              </w:rPr>
            </w:pPr>
            <w:r>
              <w:rPr>
                <w:rFonts w:hint="eastAsia" w:ascii="微软雅黑" w:hAnsi="微软雅黑"/>
                <w:color w:val="000000"/>
                <w:sz w:val="18"/>
                <w:szCs w:val="18"/>
              </w:rPr>
              <w:t>{重大疾病扩展特需医疗保险金}</w:t>
            </w:r>
          </w:p>
        </w:tc>
        <w:tc>
          <w:tcPr>
            <w:tcW w:w="6591" w:type="dxa"/>
          </w:tcPr>
          <w:p w14:paraId="0BD898D2">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203A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2738185C">
            <w:pPr>
              <w:rPr>
                <w:rFonts w:hint="eastAsia" w:ascii="微软雅黑" w:hAnsi="微软雅黑"/>
                <w:color w:val="000000"/>
                <w:sz w:val="18"/>
                <w:szCs w:val="18"/>
              </w:rPr>
            </w:pPr>
            <w:r>
              <w:rPr>
                <w:rFonts w:hint="eastAsia" w:ascii="微软雅黑" w:hAnsi="微软雅黑"/>
                <w:color w:val="000000"/>
                <w:sz w:val="18"/>
                <w:szCs w:val="18"/>
              </w:rPr>
              <w:t>尊享住院医疗费用补偿加油包</w:t>
            </w:r>
          </w:p>
          <w:p w14:paraId="2E0B38A5">
            <w:pPr>
              <w:rPr>
                <w:rFonts w:hint="eastAsia" w:ascii="微软雅黑" w:hAnsi="微软雅黑"/>
                <w:color w:val="000000"/>
                <w:sz w:val="18"/>
                <w:szCs w:val="18"/>
              </w:rPr>
            </w:pPr>
            <w:r>
              <w:rPr>
                <w:rFonts w:hint="eastAsia" w:ascii="微软雅黑" w:hAnsi="微软雅黑"/>
                <w:color w:val="000000"/>
                <w:sz w:val="18"/>
                <w:szCs w:val="18"/>
              </w:rPr>
              <w:t>{住院医疗费用补偿保险金}</w:t>
            </w:r>
          </w:p>
        </w:tc>
        <w:tc>
          <w:tcPr>
            <w:tcW w:w="6591" w:type="dxa"/>
          </w:tcPr>
          <w:p w14:paraId="0EDF1BCD">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424D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756468E7">
            <w:pPr>
              <w:rPr>
                <w:rFonts w:hint="eastAsia" w:ascii="微软雅黑" w:hAnsi="微软雅黑"/>
                <w:color w:val="000000"/>
                <w:sz w:val="18"/>
                <w:szCs w:val="18"/>
              </w:rPr>
            </w:pPr>
            <w:r>
              <w:rPr>
                <w:rFonts w:hint="eastAsia" w:ascii="微软雅黑" w:hAnsi="微软雅黑"/>
                <w:color w:val="000000"/>
                <w:sz w:val="18"/>
                <w:szCs w:val="18"/>
              </w:rPr>
              <w:t>尊享门急诊医疗加油包</w:t>
            </w:r>
          </w:p>
          <w:p w14:paraId="28195E68">
            <w:pPr>
              <w:rPr>
                <w:rFonts w:hint="eastAsia" w:ascii="微软雅黑" w:hAnsi="微软雅黑"/>
                <w:color w:val="000000"/>
                <w:sz w:val="18"/>
                <w:szCs w:val="18"/>
              </w:rPr>
            </w:pPr>
            <w:r>
              <w:rPr>
                <w:rFonts w:hint="eastAsia" w:ascii="微软雅黑" w:hAnsi="微软雅黑"/>
                <w:color w:val="000000"/>
                <w:sz w:val="18"/>
                <w:szCs w:val="18"/>
              </w:rPr>
              <w:t>{门急诊医疗保险金}</w:t>
            </w:r>
          </w:p>
        </w:tc>
        <w:tc>
          <w:tcPr>
            <w:tcW w:w="6591" w:type="dxa"/>
          </w:tcPr>
          <w:p w14:paraId="7FF70379">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7451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611EB52F">
            <w:pPr>
              <w:rPr>
                <w:rFonts w:hint="eastAsia" w:ascii="微软雅黑" w:hAnsi="微软雅黑"/>
                <w:color w:val="000000"/>
                <w:sz w:val="18"/>
                <w:szCs w:val="18"/>
              </w:rPr>
            </w:pPr>
            <w:r>
              <w:rPr>
                <w:rFonts w:hint="eastAsia" w:ascii="微软雅黑" w:hAnsi="微软雅黑"/>
                <w:color w:val="000000"/>
                <w:sz w:val="18"/>
                <w:szCs w:val="18"/>
              </w:rPr>
              <w:t>尊享住院津贴加油包</w:t>
            </w:r>
          </w:p>
          <w:p w14:paraId="37A04325">
            <w:pPr>
              <w:rPr>
                <w:rFonts w:hint="eastAsia" w:ascii="微软雅黑" w:hAnsi="微软雅黑"/>
                <w:color w:val="000000"/>
                <w:sz w:val="18"/>
                <w:szCs w:val="18"/>
              </w:rPr>
            </w:pPr>
            <w:r>
              <w:rPr>
                <w:rFonts w:hint="eastAsia" w:ascii="微软雅黑" w:hAnsi="微软雅黑"/>
                <w:color w:val="000000"/>
                <w:sz w:val="18"/>
                <w:szCs w:val="18"/>
              </w:rPr>
              <w:t>{一般住院津贴保险金}</w:t>
            </w:r>
          </w:p>
          <w:p w14:paraId="4A1B1A5A">
            <w:pPr>
              <w:rPr>
                <w:rFonts w:hint="eastAsia" w:ascii="微软雅黑" w:hAnsi="微软雅黑"/>
                <w:color w:val="000000"/>
                <w:sz w:val="18"/>
                <w:szCs w:val="18"/>
              </w:rPr>
            </w:pPr>
            <w:r>
              <w:rPr>
                <w:rFonts w:hint="eastAsia" w:ascii="微软雅黑" w:hAnsi="微软雅黑"/>
                <w:color w:val="000000"/>
                <w:sz w:val="18"/>
                <w:szCs w:val="18"/>
              </w:rPr>
              <w:t>{ICU重症监护病房住院津贴保险金}</w:t>
            </w:r>
          </w:p>
        </w:tc>
        <w:tc>
          <w:tcPr>
            <w:tcW w:w="6591" w:type="dxa"/>
          </w:tcPr>
          <w:p w14:paraId="0CCECB16">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1475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5F09FC24">
            <w:pPr>
              <w:rPr>
                <w:rFonts w:hint="eastAsia" w:ascii="微软雅黑" w:hAnsi="微软雅黑"/>
                <w:color w:val="000000"/>
                <w:sz w:val="18"/>
                <w:szCs w:val="18"/>
              </w:rPr>
            </w:pPr>
            <w:r>
              <w:rPr>
                <w:rFonts w:hint="eastAsia" w:ascii="微软雅黑" w:hAnsi="微软雅黑"/>
                <w:color w:val="000000"/>
                <w:sz w:val="18"/>
                <w:szCs w:val="18"/>
              </w:rPr>
              <w:t>尊享药省保加油包</w:t>
            </w:r>
          </w:p>
          <w:p w14:paraId="56D4A009">
            <w:pPr>
              <w:rPr>
                <w:rFonts w:hint="eastAsia" w:ascii="微软雅黑" w:hAnsi="微软雅黑"/>
                <w:color w:val="000000"/>
                <w:sz w:val="18"/>
                <w:szCs w:val="18"/>
              </w:rPr>
            </w:pPr>
            <w:r>
              <w:rPr>
                <w:rFonts w:hint="eastAsia" w:ascii="微软雅黑" w:hAnsi="微软雅黑"/>
                <w:color w:val="000000"/>
                <w:sz w:val="18"/>
                <w:szCs w:val="18"/>
              </w:rPr>
              <w:t>{互联网药品费用医疗保险金}</w:t>
            </w:r>
          </w:p>
        </w:tc>
        <w:tc>
          <w:tcPr>
            <w:tcW w:w="6591" w:type="dxa"/>
          </w:tcPr>
          <w:p w14:paraId="360C646B">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6802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5B7F3390">
            <w:pPr>
              <w:rPr>
                <w:rFonts w:hint="eastAsia" w:ascii="微软雅黑" w:hAnsi="微软雅黑"/>
                <w:b/>
                <w:bCs/>
                <w:color w:val="000000"/>
                <w:sz w:val="18"/>
                <w:szCs w:val="18"/>
              </w:rPr>
            </w:pPr>
            <w:r>
              <w:rPr>
                <w:rFonts w:hint="eastAsia" w:ascii="微软雅黑" w:hAnsi="微软雅黑"/>
                <w:b/>
                <w:bCs/>
                <w:color w:val="000000"/>
                <w:sz w:val="18"/>
                <w:szCs w:val="18"/>
              </w:rPr>
              <w:t>特别约定特殊规则</w:t>
            </w:r>
          </w:p>
          <w:p w14:paraId="433A096C">
            <w:pPr>
              <w:rPr>
                <w:rFonts w:hint="eastAsia" w:ascii="微软雅黑" w:hAnsi="微软雅黑"/>
                <w:b/>
                <w:bCs/>
                <w:color w:val="000000"/>
                <w:sz w:val="18"/>
                <w:szCs w:val="18"/>
              </w:rPr>
            </w:pPr>
            <w:r>
              <w:rPr>
                <w:rFonts w:hint="eastAsia" w:ascii="微软雅黑" w:hAnsi="微软雅黑"/>
                <w:b/>
                <w:bCs/>
                <w:color w:val="000000"/>
                <w:sz w:val="18"/>
                <w:szCs w:val="18"/>
              </w:rPr>
              <w:t>（智能结论遇到降赔付比例时）</w:t>
            </w:r>
            <w:r>
              <w:rPr>
                <w:rFonts w:hint="eastAsia" w:ascii="微软雅黑" w:hAnsi="微软雅黑"/>
                <w:b/>
                <w:bCs/>
                <w:color w:val="000000"/>
                <w:sz w:val="18"/>
                <w:szCs w:val="18"/>
                <w:highlight w:val="yellow"/>
              </w:rPr>
              <w:t>包括新保、重新投保</w:t>
            </w:r>
          </w:p>
          <w:p w14:paraId="31DEDB6F">
            <w:pPr>
              <w:rPr>
                <w:rFonts w:hint="eastAsia" w:ascii="微软雅黑" w:hAnsi="微软雅黑"/>
                <w:color w:val="000000"/>
                <w:sz w:val="18"/>
                <w:szCs w:val="18"/>
              </w:rPr>
            </w:pPr>
            <w:r>
              <w:rPr>
                <w:rFonts w:hint="eastAsia" w:ascii="微软雅黑" w:hAnsi="微软雅黑"/>
                <w:color w:val="000000"/>
                <w:sz w:val="18"/>
                <w:szCs w:val="18"/>
              </w:rPr>
              <w:t>针对某些保单的整单赔付比例不等于1</w:t>
            </w:r>
            <w:r>
              <w:rPr>
                <w:rFonts w:ascii="微软雅黑" w:hAnsi="微软雅黑"/>
                <w:color w:val="000000"/>
                <w:sz w:val="18"/>
                <w:szCs w:val="18"/>
              </w:rPr>
              <w:t>00%</w:t>
            </w:r>
            <w:r>
              <w:rPr>
                <w:rFonts w:hint="eastAsia" w:ascii="微软雅黑" w:hAnsi="微软雅黑"/>
                <w:color w:val="000000"/>
                <w:sz w:val="18"/>
                <w:szCs w:val="18"/>
              </w:rPr>
              <w:t>时：{</w:t>
            </w:r>
            <w:r>
              <w:rPr>
                <w:rFonts w:hint="eastAsia" w:ascii="微软雅黑" w:hAnsi="微软雅黑" w:cs="微软雅黑"/>
                <w:sz w:val="18"/>
                <w:szCs w:val="18"/>
                <w:lang w:eastAsia="zh-CN"/>
              </w:rPr>
              <w:t>7SW</w:t>
            </w:r>
            <w:r>
              <w:rPr>
                <w:rFonts w:hint="eastAsia" w:ascii="微软雅黑" w:hAnsi="微软雅黑" w:cs="微软雅黑"/>
                <w:sz w:val="18"/>
                <w:szCs w:val="18"/>
              </w:rPr>
              <w:t>.ZXG499.</w:t>
            </w:r>
            <w:r>
              <w:rPr>
                <w:rFonts w:hint="eastAsia" w:ascii="微软雅黑" w:hAnsi="微软雅黑"/>
                <w:color w:val="000000"/>
                <w:sz w:val="18"/>
                <w:szCs w:val="18"/>
                <w:lang w:eastAsia="zh-CN"/>
              </w:rPr>
              <w:t>inSocialMedicalPayRate</w:t>
            </w:r>
            <w:r>
              <w:rPr>
                <w:rFonts w:hint="eastAsia" w:ascii="微软雅黑" w:hAnsi="微软雅黑"/>
                <w:color w:val="000000"/>
                <w:sz w:val="18"/>
                <w:szCs w:val="18"/>
              </w:rPr>
              <w:t>}</w:t>
            </w:r>
            <w:r>
              <w:rPr>
                <w:rFonts w:ascii="微软雅黑" w:hAnsi="微软雅黑"/>
                <w:color w:val="000000"/>
                <w:sz w:val="18"/>
                <w:szCs w:val="18"/>
              </w:rPr>
              <w:t xml:space="preserve"> != 100%</w:t>
            </w:r>
          </w:p>
        </w:tc>
        <w:tc>
          <w:tcPr>
            <w:tcW w:w="6591" w:type="dxa"/>
          </w:tcPr>
          <w:p w14:paraId="01641F82">
            <w:pPr>
              <w:numPr>
                <w:ilvl w:val="0"/>
                <w:numId w:val="0"/>
              </w:numPr>
              <w:rPr>
                <w:rFonts w:hint="eastAsia" w:ascii="微软雅黑" w:hAnsi="微软雅黑"/>
                <w:color w:val="000000"/>
                <w:sz w:val="18"/>
                <w:szCs w:val="18"/>
              </w:rPr>
            </w:pPr>
            <w:r>
              <w:rPr>
                <w:rFonts w:hint="eastAsia" w:ascii="微软雅黑" w:hAnsi="微软雅黑" w:cs="微软雅黑"/>
                <w:sz w:val="18"/>
                <w:szCs w:val="18"/>
                <w:lang w:val="en-US" w:eastAsia="zh-CN"/>
              </w:rPr>
              <w:t>见附件特约</w:t>
            </w:r>
          </w:p>
        </w:tc>
      </w:tr>
      <w:tr w14:paraId="18F70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2C0FC850">
            <w:pPr>
              <w:rPr>
                <w:rFonts w:hint="eastAsia" w:ascii="微软雅黑" w:hAnsi="微软雅黑"/>
                <w:b/>
                <w:bCs/>
                <w:color w:val="000000"/>
                <w:sz w:val="18"/>
                <w:szCs w:val="18"/>
              </w:rPr>
            </w:pPr>
            <w:r>
              <w:rPr>
                <w:rFonts w:hint="eastAsia" w:ascii="微软雅黑" w:hAnsi="微软雅黑"/>
                <w:b/>
                <w:bCs/>
                <w:color w:val="000000"/>
                <w:sz w:val="18"/>
                <w:szCs w:val="18"/>
              </w:rPr>
              <w:t xml:space="preserve">前端展示版 </w:t>
            </w:r>
            <w:r>
              <w:rPr>
                <w:rFonts w:ascii="微软雅黑" w:hAnsi="微软雅黑"/>
                <w:b/>
                <w:bCs/>
                <w:color w:val="000000"/>
                <w:sz w:val="18"/>
                <w:szCs w:val="18"/>
              </w:rPr>
              <w:t>–</w:t>
            </w:r>
            <w:r>
              <w:rPr>
                <w:rFonts w:hint="eastAsia" w:ascii="微软雅黑" w:hAnsi="微软雅黑"/>
                <w:b/>
                <w:bCs/>
                <w:color w:val="000000"/>
                <w:sz w:val="18"/>
                <w:szCs w:val="18"/>
              </w:rPr>
              <w:t xml:space="preserve"> 新保</w:t>
            </w:r>
          </w:p>
        </w:tc>
        <w:tc>
          <w:tcPr>
            <w:tcW w:w="6591" w:type="dxa"/>
          </w:tcPr>
          <w:p w14:paraId="748477DB">
            <w:pPr>
              <w:rPr>
                <w:rFonts w:hint="eastAsia" w:ascii="微软雅黑" w:hAnsi="微软雅黑"/>
                <w:color w:val="000000"/>
                <w:sz w:val="18"/>
                <w:szCs w:val="18"/>
              </w:rPr>
            </w:pPr>
            <w:r>
              <w:rPr>
                <w:rFonts w:hint="eastAsia" w:ascii="微软雅黑" w:hAnsi="微软雅黑"/>
                <w:color w:val="000000"/>
                <w:sz w:val="18"/>
                <w:szCs w:val="18"/>
              </w:rPr>
              <w:t>见2.9.4 特别约定 - 前端展示 - 新保</w:t>
            </w:r>
          </w:p>
        </w:tc>
      </w:tr>
      <w:tr w14:paraId="2002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vAlign w:val="center"/>
          </w:tcPr>
          <w:p w14:paraId="3D8EE0D8">
            <w:pPr>
              <w:rPr>
                <w:rFonts w:hint="eastAsia" w:ascii="微软雅黑" w:hAnsi="微软雅黑"/>
                <w:b/>
                <w:bCs/>
                <w:color w:val="000000"/>
                <w:sz w:val="18"/>
                <w:szCs w:val="18"/>
              </w:rPr>
            </w:pPr>
            <w:r>
              <w:rPr>
                <w:rFonts w:hint="eastAsia" w:ascii="微软雅黑" w:hAnsi="微软雅黑"/>
                <w:b/>
                <w:bCs/>
                <w:color w:val="000000"/>
                <w:sz w:val="18"/>
                <w:szCs w:val="18"/>
              </w:rPr>
              <w:t xml:space="preserve">前端展示版 </w:t>
            </w:r>
            <w:r>
              <w:rPr>
                <w:rFonts w:ascii="微软雅黑" w:hAnsi="微软雅黑"/>
                <w:b/>
                <w:bCs/>
                <w:color w:val="000000"/>
                <w:sz w:val="18"/>
                <w:szCs w:val="18"/>
              </w:rPr>
              <w:t>–</w:t>
            </w:r>
            <w:r>
              <w:rPr>
                <w:rFonts w:hint="eastAsia" w:ascii="微软雅黑" w:hAnsi="微软雅黑"/>
                <w:b/>
                <w:bCs/>
                <w:color w:val="000000"/>
                <w:sz w:val="18"/>
                <w:szCs w:val="18"/>
              </w:rPr>
              <w:t xml:space="preserve"> 同业转保</w:t>
            </w:r>
          </w:p>
        </w:tc>
        <w:tc>
          <w:tcPr>
            <w:tcW w:w="6591" w:type="dxa"/>
          </w:tcPr>
          <w:p w14:paraId="2D548F18">
            <w:pPr>
              <w:rPr>
                <w:rFonts w:hint="eastAsia" w:ascii="微软雅黑" w:hAnsi="微软雅黑"/>
                <w:color w:val="000000"/>
                <w:sz w:val="18"/>
                <w:szCs w:val="18"/>
              </w:rPr>
            </w:pPr>
            <w:r>
              <w:rPr>
                <w:rFonts w:hint="eastAsia" w:ascii="微软雅黑" w:hAnsi="微软雅黑"/>
                <w:color w:val="000000"/>
                <w:sz w:val="18"/>
                <w:szCs w:val="18"/>
              </w:rPr>
              <w:t>见2.9.5 特别约定 - 前端展示 - 同业转保</w:t>
            </w:r>
          </w:p>
        </w:tc>
      </w:tr>
    </w:tbl>
    <w:p w14:paraId="2472D516">
      <w:bookmarkStart w:id="40" w:name="_Toc27463"/>
      <w:bookmarkStart w:id="41" w:name="_Toc26311"/>
    </w:p>
    <w:p w14:paraId="6465846E">
      <w:pPr>
        <w:pStyle w:val="3"/>
      </w:pPr>
      <w:r>
        <w:rPr>
          <w:rFonts w:hint="eastAsia"/>
        </w:rPr>
        <w:t>电子保单模板</w:t>
      </w:r>
      <w:bookmarkEnd w:id="40"/>
      <w:bookmarkEnd w:id="41"/>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97C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5966F31">
            <w:r>
              <w:rPr>
                <w:rFonts w:hint="eastAsia"/>
              </w:rPr>
              <w:t>产品名称</w:t>
            </w:r>
          </w:p>
        </w:tc>
        <w:tc>
          <w:tcPr>
            <w:tcW w:w="2841" w:type="dxa"/>
          </w:tcPr>
          <w:p w14:paraId="17346E9D">
            <w:r>
              <w:rPr>
                <w:rFonts w:hint="eastAsia"/>
              </w:rPr>
              <w:t>模板号（3431）</w:t>
            </w:r>
          </w:p>
        </w:tc>
        <w:tc>
          <w:tcPr>
            <w:tcW w:w="2841" w:type="dxa"/>
          </w:tcPr>
          <w:p w14:paraId="51843F45">
            <w:r>
              <w:rPr>
                <w:rFonts w:hint="eastAsia"/>
              </w:rPr>
              <w:t>模板号（3885）</w:t>
            </w:r>
          </w:p>
        </w:tc>
      </w:tr>
      <w:tr w14:paraId="582D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B5BD732">
            <w:r>
              <w:rPr>
                <w:rFonts w:hint="eastAsia"/>
                <w:lang w:eastAsia="zh-CN"/>
              </w:rPr>
              <w:t>尊享e生·百万医疗保险2026版</w:t>
            </w:r>
            <w:r>
              <w:rPr>
                <w:rFonts w:hint="eastAsia"/>
              </w:rPr>
              <w:t>（年缴版）、</w:t>
            </w:r>
          </w:p>
          <w:p w14:paraId="5D5B3E1A">
            <w:r>
              <w:rPr>
                <w:rFonts w:hint="eastAsia"/>
                <w:lang w:eastAsia="zh-CN"/>
              </w:rPr>
              <w:t>尊享e生·百万医疗保险2026版</w:t>
            </w:r>
            <w:r>
              <w:rPr>
                <w:rFonts w:hint="eastAsia"/>
              </w:rPr>
              <w:t>（月缴版）</w:t>
            </w:r>
          </w:p>
        </w:tc>
        <w:tc>
          <w:tcPr>
            <w:tcW w:w="2841" w:type="dxa"/>
          </w:tcPr>
          <w:p w14:paraId="106A5A58"/>
        </w:tc>
        <w:tc>
          <w:tcPr>
            <w:tcW w:w="2841" w:type="dxa"/>
          </w:tcPr>
          <w:p w14:paraId="5B188ED9">
            <w:r>
              <w:rPr>
                <w:rFonts w:ascii="Arial" w:hAnsi="Arial" w:cs="Arial"/>
              </w:rPr>
              <w:t>√</w:t>
            </w:r>
            <w:r>
              <w:rPr>
                <w:rFonts w:hint="eastAsia" w:ascii="Arial" w:hAnsi="Arial" w:cs="Arial"/>
              </w:rPr>
              <w:t>(</w:t>
            </w:r>
            <w:r>
              <w:rPr>
                <w:rFonts w:hint="eastAsia"/>
              </w:rPr>
              <w:t>保单须添加核保结论显示)</w:t>
            </w:r>
          </w:p>
        </w:tc>
      </w:tr>
    </w:tbl>
    <w:p w14:paraId="5450A701">
      <w:pPr>
        <w:rPr>
          <w:rFonts w:hint="eastAsia" w:eastAsia="微软雅黑"/>
          <w:lang w:val="en-US" w:eastAsia="zh-CN"/>
        </w:rPr>
      </w:pPr>
      <w:r>
        <w:rPr>
          <w:rFonts w:hint="eastAsia"/>
          <w:sz w:val="24"/>
          <w:szCs w:val="28"/>
          <w:highlight w:val="yellow"/>
        </w:rPr>
        <w:t>是否拼接特殊职业类别表：是，</w:t>
      </w:r>
      <w:r>
        <w:rPr>
          <w:sz w:val="24"/>
          <w:szCs w:val="28"/>
          <w:highlight w:val="yellow"/>
        </w:rPr>
        <w:t>TSZY00</w:t>
      </w:r>
      <w:r>
        <w:rPr>
          <w:rFonts w:hint="eastAsia"/>
          <w:sz w:val="24"/>
          <w:szCs w:val="28"/>
          <w:highlight w:val="yellow"/>
          <w:lang w:val="en-US" w:eastAsia="zh-CN"/>
        </w:rPr>
        <w:t>3</w:t>
      </w:r>
    </w:p>
    <w:p w14:paraId="3523A4FC">
      <w:pPr>
        <w:pStyle w:val="3"/>
      </w:pPr>
      <w:bookmarkStart w:id="42" w:name="_Toc11175"/>
      <w:bookmarkStart w:id="43" w:name="_Toc5279"/>
      <w:r>
        <w:rPr>
          <w:rFonts w:hint="eastAsia"/>
        </w:rPr>
        <w:t>承保短信通知模板</w:t>
      </w:r>
      <w:bookmarkEnd w:id="42"/>
      <w:bookmarkEnd w:id="43"/>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4233"/>
        <w:gridCol w:w="1449"/>
      </w:tblGrid>
      <w:tr w14:paraId="16AF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37D264C">
            <w:pPr>
              <w:rPr>
                <w:rFonts w:hint="eastAsia" w:ascii="微软雅黑" w:hAnsi="微软雅黑" w:cs="微软雅黑"/>
                <w:sz w:val="18"/>
                <w:szCs w:val="18"/>
              </w:rPr>
            </w:pPr>
            <w:r>
              <w:rPr>
                <w:rFonts w:hint="eastAsia" w:ascii="微软雅黑" w:hAnsi="微软雅黑" w:cs="微软雅黑"/>
                <w:sz w:val="18"/>
                <w:szCs w:val="18"/>
              </w:rPr>
              <w:t>模板编号</w:t>
            </w:r>
          </w:p>
        </w:tc>
        <w:tc>
          <w:tcPr>
            <w:tcW w:w="4233" w:type="dxa"/>
          </w:tcPr>
          <w:p w14:paraId="633307C6">
            <w:pPr>
              <w:rPr>
                <w:rFonts w:hint="eastAsia" w:ascii="微软雅黑" w:hAnsi="微软雅黑" w:cs="微软雅黑"/>
                <w:sz w:val="18"/>
                <w:szCs w:val="18"/>
              </w:rPr>
            </w:pPr>
            <w:r>
              <w:rPr>
                <w:rFonts w:hint="eastAsia" w:ascii="微软雅黑" w:hAnsi="微软雅黑" w:cs="微软雅黑"/>
                <w:sz w:val="18"/>
                <w:szCs w:val="18"/>
              </w:rPr>
              <w:t>模板内容</w:t>
            </w:r>
          </w:p>
        </w:tc>
        <w:tc>
          <w:tcPr>
            <w:tcW w:w="1449" w:type="dxa"/>
          </w:tcPr>
          <w:p w14:paraId="37BE32C9">
            <w:pPr>
              <w:rPr>
                <w:rFonts w:hint="eastAsia" w:ascii="微软雅黑" w:hAnsi="微软雅黑" w:cs="微软雅黑"/>
                <w:sz w:val="18"/>
                <w:szCs w:val="18"/>
              </w:rPr>
            </w:pPr>
            <w:r>
              <w:rPr>
                <w:rFonts w:hint="eastAsia" w:ascii="微软雅黑" w:hAnsi="微软雅黑" w:cs="微软雅黑"/>
                <w:sz w:val="18"/>
                <w:szCs w:val="18"/>
              </w:rPr>
              <w:t>勾选</w:t>
            </w:r>
          </w:p>
        </w:tc>
      </w:tr>
      <w:tr w14:paraId="5CE2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594BF2E9">
            <w:pPr>
              <w:widowControl/>
              <w:jc w:val="left"/>
              <w:textAlignment w:val="center"/>
              <w:rPr>
                <w:rFonts w:hint="eastAsia" w:ascii="微软雅黑" w:hAnsi="微软雅黑" w:cs="微软雅黑"/>
                <w:color w:val="000000"/>
                <w:kern w:val="0"/>
                <w:sz w:val="18"/>
                <w:szCs w:val="18"/>
                <w:lang w:bidi="ar"/>
              </w:rPr>
            </w:pPr>
            <w:r>
              <w:rPr>
                <w:rFonts w:ascii="微软雅黑" w:hAnsi="微软雅黑" w:cs="微软雅黑"/>
                <w:color w:val="000000"/>
                <w:kern w:val="0"/>
                <w:sz w:val="18"/>
                <w:szCs w:val="18"/>
                <w:lang w:bidi="ar"/>
              </w:rPr>
              <w:t>XMAN2020081916349</w:t>
            </w:r>
          </w:p>
        </w:tc>
        <w:tc>
          <w:tcPr>
            <w:tcW w:w="4233" w:type="dxa"/>
            <w:vAlign w:val="center"/>
          </w:tcPr>
          <w:p w14:paraId="51B2B381">
            <w:pPr>
              <w:widowControl/>
              <w:jc w:val="left"/>
              <w:textAlignment w:val="center"/>
              <w:rPr>
                <w:rFonts w:hint="eastAsia" w:ascii="微软雅黑" w:hAnsi="微软雅黑" w:cs="微软雅黑"/>
                <w:sz w:val="18"/>
                <w:szCs w:val="18"/>
              </w:rPr>
            </w:pPr>
            <w:r>
              <w:rPr>
                <w:rFonts w:hint="eastAsia" w:ascii="微软雅黑" w:hAnsi="微软雅黑" w:cs="微软雅黑"/>
                <w:sz w:val="18"/>
                <w:szCs w:val="18"/>
              </w:rPr>
              <w:t>尊敬的 {holderName},您已成功投保{productName},保单号:{policyNo},保障期限:{commencementTime}-{expiryTime}。 请于1小时内点击https://i.zhongan.com/1571cVd关注「众安健康」微信公众号领取你的电子保单,并获取专属保障管家服务与理赔须知信息。</w:t>
            </w:r>
          </w:p>
        </w:tc>
        <w:tc>
          <w:tcPr>
            <w:tcW w:w="1449" w:type="dxa"/>
          </w:tcPr>
          <w:p w14:paraId="4F9D340E">
            <w:pPr>
              <w:rPr>
                <w:rFonts w:ascii="Arial" w:hAnsi="Arial" w:cs="Arial"/>
              </w:rPr>
            </w:pPr>
            <w:r>
              <w:rPr>
                <w:rFonts w:ascii="Arial" w:hAnsi="Arial" w:cs="Arial"/>
              </w:rPr>
              <w:t>√</w:t>
            </w:r>
          </w:p>
        </w:tc>
      </w:tr>
    </w:tbl>
    <w:p w14:paraId="0428819D">
      <w:pPr>
        <w:rPr>
          <w:rFonts w:hint="eastAsia" w:ascii="黑体" w:hAnsi="黑体" w:eastAsia="黑体" w:cs="黑体"/>
          <w:b/>
          <w:bCs/>
          <w:color w:val="000000"/>
          <w:kern w:val="0"/>
          <w:sz w:val="28"/>
          <w:szCs w:val="28"/>
          <w:lang w:bidi="ar"/>
        </w:rPr>
      </w:pPr>
      <w:r>
        <w:rPr>
          <w:rFonts w:hint="eastAsia"/>
        </w:rPr>
        <w:t>备注：</w:t>
      </w:r>
      <w:r>
        <w:t>XMAN2020081916349</w:t>
      </w:r>
      <w:r>
        <w:rPr>
          <w:rFonts w:hint="eastAsia" w:ascii="宋体" w:hAnsi="宋体" w:eastAsia="宋体" w:cs="宋体"/>
          <w:color w:val="000000"/>
          <w:kern w:val="0"/>
          <w:sz w:val="22"/>
          <w:lang w:bidi="ar"/>
        </w:rPr>
        <w:t>是目前使用最新的模板。</w:t>
      </w:r>
    </w:p>
    <w:p w14:paraId="210103A8">
      <w:pPr>
        <w:pStyle w:val="3"/>
      </w:pPr>
      <w:bookmarkStart w:id="44" w:name="_Toc15872"/>
      <w:bookmarkStart w:id="45" w:name="_Toc13966"/>
      <w:r>
        <w:rPr>
          <w:rFonts w:hint="eastAsia"/>
        </w:rPr>
        <w:t>条款PDF文件（正文需含备案号/注册号）</w:t>
      </w:r>
      <w:bookmarkEnd w:id="44"/>
      <w:bookmarkEnd w:id="45"/>
    </w:p>
    <w:tbl>
      <w:tblPr>
        <w:tblStyle w:val="18"/>
        <w:tblW w:w="8580" w:type="dxa"/>
        <w:tblInd w:w="0" w:type="dxa"/>
        <w:tblLayout w:type="fixed"/>
        <w:tblCellMar>
          <w:top w:w="15" w:type="dxa"/>
          <w:left w:w="15" w:type="dxa"/>
          <w:bottom w:w="15" w:type="dxa"/>
          <w:right w:w="15" w:type="dxa"/>
        </w:tblCellMar>
      </w:tblPr>
      <w:tblGrid>
        <w:gridCol w:w="2918"/>
        <w:gridCol w:w="956"/>
        <w:gridCol w:w="1983"/>
        <w:gridCol w:w="2723"/>
      </w:tblGrid>
      <w:tr w14:paraId="04D1B69E">
        <w:trPr>
          <w:trHeight w:val="19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F61089">
            <w:pPr>
              <w:widowControl/>
              <w:jc w:val="center"/>
              <w:textAlignment w:val="bottom"/>
              <w:rPr>
                <w:rFonts w:hint="eastAsia" w:ascii="微软雅黑" w:hAnsi="微软雅黑" w:cs="微软雅黑"/>
                <w:color w:val="000000"/>
                <w:sz w:val="18"/>
                <w:szCs w:val="18"/>
              </w:rPr>
            </w:pPr>
            <w:bookmarkStart w:id="46" w:name="_Toc19771"/>
            <w:bookmarkStart w:id="47" w:name="_Toc30600"/>
            <w:r>
              <w:rPr>
                <w:rFonts w:hint="eastAsia" w:ascii="微软雅黑" w:hAnsi="微软雅黑" w:cs="微软雅黑"/>
                <w:color w:val="000000"/>
                <w:kern w:val="0"/>
                <w:sz w:val="18"/>
                <w:szCs w:val="18"/>
                <w:lang w:bidi="ar"/>
              </w:rPr>
              <w:t>产品名称</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0E51CB5">
            <w:pPr>
              <w:widowControl/>
              <w:jc w:val="center"/>
              <w:textAlignment w:val="bottom"/>
              <w:rPr>
                <w:rFonts w:hint="eastAsia" w:ascii="微软雅黑" w:hAnsi="微软雅黑" w:cs="微软雅黑"/>
                <w:color w:val="000000"/>
                <w:sz w:val="18"/>
                <w:szCs w:val="18"/>
              </w:rPr>
            </w:pPr>
            <w:r>
              <w:rPr>
                <w:rFonts w:hint="eastAsia" w:ascii="微软雅黑" w:hAnsi="微软雅黑" w:cs="微软雅黑"/>
                <w:color w:val="000000"/>
                <w:kern w:val="0"/>
                <w:sz w:val="18"/>
                <w:szCs w:val="18"/>
                <w:lang w:bidi="ar"/>
              </w:rPr>
              <w:t>险种类型</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8B036C">
            <w:pPr>
              <w:widowControl/>
              <w:jc w:val="center"/>
              <w:textAlignment w:val="bottom"/>
              <w:rPr>
                <w:rFonts w:hint="eastAsia" w:ascii="微软雅黑" w:hAnsi="微软雅黑" w:cs="微软雅黑"/>
                <w:color w:val="000000"/>
                <w:sz w:val="18"/>
                <w:szCs w:val="18"/>
              </w:rPr>
            </w:pPr>
            <w:r>
              <w:rPr>
                <w:rFonts w:hint="eastAsia" w:ascii="微软雅黑" w:hAnsi="微软雅黑" w:cs="微软雅黑"/>
                <w:color w:val="000000"/>
                <w:kern w:val="0"/>
                <w:sz w:val="18"/>
                <w:szCs w:val="18"/>
                <w:lang w:bidi="ar"/>
              </w:rPr>
              <w:t>注册号</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00F44DE">
            <w:pPr>
              <w:widowControl/>
              <w:jc w:val="center"/>
              <w:textAlignment w:val="bottom"/>
              <w:rPr>
                <w:rFonts w:hint="eastAsia" w:ascii="微软雅黑" w:hAnsi="微软雅黑" w:cs="微软雅黑"/>
                <w:color w:val="000000"/>
                <w:sz w:val="18"/>
                <w:szCs w:val="18"/>
              </w:rPr>
            </w:pPr>
            <w:r>
              <w:rPr>
                <w:rFonts w:hint="eastAsia" w:ascii="微软雅黑" w:hAnsi="微软雅黑" w:cs="微软雅黑"/>
                <w:color w:val="000000"/>
                <w:kern w:val="0"/>
                <w:sz w:val="18"/>
                <w:szCs w:val="18"/>
                <w:lang w:bidi="ar"/>
              </w:rPr>
              <w:t>备案号</w:t>
            </w:r>
          </w:p>
        </w:tc>
      </w:tr>
      <w:tr w14:paraId="3F6C3D33">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7C578730">
            <w:pPr>
              <w:jc w:val="center"/>
              <w:rPr>
                <w:rFonts w:hint="eastAsia" w:ascii="微软雅黑" w:hAnsi="微软雅黑" w:eastAsia="微软雅黑"/>
                <w:color w:val="000000"/>
                <w:sz w:val="18"/>
                <w:lang w:eastAsia="zh-CN"/>
              </w:rPr>
            </w:pPr>
            <w:bookmarkStart w:id="48" w:name="_Hlk87541990"/>
            <w:bookmarkStart w:id="49" w:name="_Hlk117111131"/>
            <w:r>
              <w:rPr>
                <w:rFonts w:hint="eastAsia" w:ascii="微软雅黑" w:hAnsi="微软雅黑"/>
                <w:color w:val="000000"/>
                <w:sz w:val="18"/>
              </w:rPr>
              <w:t>众安在线财产保险股份有限公司</w:t>
            </w:r>
            <w:bookmarkEnd w:id="48"/>
            <w:bookmarkEnd w:id="49"/>
            <w:r>
              <w:rPr>
                <w:rFonts w:hint="eastAsia" w:ascii="微软雅黑" w:hAnsi="微软雅黑"/>
                <w:color w:val="000000"/>
                <w:sz w:val="18"/>
                <w:lang w:eastAsia="zh-CN"/>
              </w:rPr>
              <w:t>个人医疗保险条款（互联网2025版）</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3AB1">
            <w:pPr>
              <w:widowControl/>
              <w:jc w:val="center"/>
              <w:textAlignment w:val="center"/>
              <w:rPr>
                <w:rFonts w:hint="eastAsia" w:ascii="微软雅黑" w:hAnsi="微软雅黑" w:eastAsia="微软雅黑" w:cs="微软雅黑"/>
                <w:color w:val="000000"/>
                <w:sz w:val="18"/>
                <w:szCs w:val="18"/>
                <w:lang w:eastAsia="zh-CN"/>
              </w:rPr>
            </w:pPr>
            <w:r>
              <w:rPr>
                <w:rFonts w:ascii="微软雅黑" w:hAnsi="微软雅黑" w:cs="微软雅黑"/>
                <w:color w:val="000000"/>
                <w:sz w:val="18"/>
                <w:szCs w:val="18"/>
              </w:rPr>
              <w:t>7</w:t>
            </w:r>
            <w:r>
              <w:rPr>
                <w:rFonts w:hint="eastAsia" w:ascii="微软雅黑" w:hAnsi="微软雅黑" w:cs="微软雅黑"/>
                <w:color w:val="000000"/>
                <w:sz w:val="18"/>
                <w:szCs w:val="18"/>
                <w:lang w:val="en-US" w:eastAsia="zh-CN"/>
              </w:rPr>
              <w:t>SW</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1FBB5C5B">
            <w:pPr>
              <w:jc w:val="left"/>
            </w:pPr>
            <w:r>
              <w:rPr>
                <w:rFonts w:hint="eastAsia"/>
              </w:rPr>
              <w:t>C00017932512025120573893</w:t>
            </w:r>
            <w:bookmarkStart w:id="102" w:name="_GoBack"/>
            <w:bookmarkEnd w:id="102"/>
          </w:p>
          <w:p w14:paraId="282164D9"/>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CF6B">
            <w:pPr>
              <w:widowControl/>
              <w:jc w:val="left"/>
              <w:textAlignment w:val="center"/>
              <w:rPr>
                <w:rFonts w:hint="eastAsia" w:ascii="微软雅黑" w:hAnsi="微软雅黑" w:cs="微软雅黑"/>
                <w:color w:val="000000"/>
                <w:kern w:val="0"/>
                <w:sz w:val="18"/>
                <w:szCs w:val="18"/>
                <w:lang w:bidi="ar"/>
              </w:rPr>
            </w:pPr>
          </w:p>
        </w:tc>
      </w:tr>
      <w:tr w14:paraId="03D720EF">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367494C9">
            <w:pPr>
              <w:jc w:val="center"/>
              <w:rPr>
                <w:rFonts w:hint="eastAsia" w:ascii="微软雅黑" w:hAnsi="微软雅黑"/>
                <w:color w:val="000000"/>
                <w:sz w:val="18"/>
              </w:rPr>
            </w:pPr>
            <w:bookmarkStart w:id="50" w:name="_Hlk117111149"/>
            <w:r>
              <w:rPr>
                <w:rFonts w:hint="eastAsia" w:ascii="微软雅黑" w:hAnsi="微软雅黑"/>
                <w:color w:val="000000"/>
                <w:sz w:val="18"/>
              </w:rPr>
              <w:t>众安在线财产保险股份有限公司附加免赔额豁免保险条款（互联网2022版C款）</w:t>
            </w:r>
            <w:bookmarkEnd w:id="50"/>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B2E5">
            <w:pPr>
              <w:widowControl/>
              <w:jc w:val="center"/>
              <w:textAlignment w:val="center"/>
              <w:rPr>
                <w:rFonts w:hint="eastAsia" w:ascii="微软雅黑" w:hAnsi="微软雅黑" w:cs="微软雅黑"/>
                <w:color w:val="000000"/>
                <w:sz w:val="18"/>
                <w:szCs w:val="18"/>
              </w:rPr>
            </w:pPr>
            <w:r>
              <w:rPr>
                <w:rFonts w:ascii="微软雅黑" w:hAnsi="微软雅黑"/>
                <w:color w:val="000000"/>
                <w:sz w:val="18"/>
                <w:szCs w:val="18"/>
              </w:rPr>
              <w:t>7JJ</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17E7C6CC">
            <w:pPr>
              <w:jc w:val="left"/>
            </w:pPr>
            <w:r>
              <w:t>C00017932522022111638511</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3E27">
            <w:pPr>
              <w:widowControl/>
              <w:jc w:val="left"/>
              <w:textAlignment w:val="center"/>
              <w:rPr>
                <w:rFonts w:hint="eastAsia" w:ascii="微软雅黑" w:hAnsi="微软雅黑" w:cs="微软雅黑"/>
                <w:color w:val="000000"/>
                <w:kern w:val="0"/>
                <w:sz w:val="18"/>
                <w:szCs w:val="18"/>
                <w:lang w:bidi="ar"/>
              </w:rPr>
            </w:pPr>
          </w:p>
        </w:tc>
      </w:tr>
      <w:tr w14:paraId="5F563190">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6F171E3A">
            <w:pPr>
              <w:jc w:val="center"/>
              <w:rPr>
                <w:rFonts w:hint="eastAsia" w:ascii="微软雅黑" w:hAnsi="微软雅黑"/>
                <w:color w:val="000000"/>
                <w:sz w:val="18"/>
              </w:rPr>
            </w:pPr>
            <w:bookmarkStart w:id="51" w:name="_Hlk117111173"/>
            <w:r>
              <w:rPr>
                <w:rFonts w:hint="eastAsia" w:ascii="微软雅黑" w:hAnsi="微软雅黑"/>
                <w:color w:val="000000"/>
                <w:sz w:val="18"/>
              </w:rPr>
              <w:t>众安在线财产保险股份有限公司个人重大疾病保险条款（互联网2022版A款）</w:t>
            </w:r>
            <w:bookmarkEnd w:id="51"/>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9A1E">
            <w:pPr>
              <w:widowControl/>
              <w:jc w:val="center"/>
              <w:textAlignment w:val="center"/>
              <w:rPr>
                <w:rFonts w:hint="eastAsia" w:ascii="微软雅黑" w:hAnsi="微软雅黑" w:cs="微软雅黑"/>
                <w:color w:val="000000"/>
                <w:sz w:val="18"/>
                <w:szCs w:val="18"/>
              </w:rPr>
            </w:pPr>
            <w:r>
              <w:rPr>
                <w:rFonts w:ascii="微软雅黑" w:hAnsi="微软雅黑" w:cs="微软雅黑"/>
                <w:color w:val="000000"/>
                <w:sz w:val="18"/>
                <w:szCs w:val="18"/>
              </w:rPr>
              <w:t>7X9</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56F86543">
            <w:pPr>
              <w:jc w:val="left"/>
            </w:pPr>
            <w:bookmarkStart w:id="52" w:name="_Hlk117111181"/>
            <w:r>
              <w:t>C00017932612021111900413</w:t>
            </w:r>
            <w:bookmarkEnd w:id="52"/>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988E">
            <w:pPr>
              <w:widowControl/>
              <w:jc w:val="left"/>
              <w:textAlignment w:val="center"/>
              <w:rPr>
                <w:rFonts w:hint="eastAsia" w:ascii="微软雅黑" w:hAnsi="微软雅黑" w:cs="微软雅黑"/>
                <w:color w:val="000000"/>
                <w:kern w:val="0"/>
                <w:sz w:val="18"/>
                <w:szCs w:val="18"/>
                <w:lang w:bidi="ar"/>
              </w:rPr>
            </w:pPr>
          </w:p>
        </w:tc>
      </w:tr>
      <w:tr w14:paraId="0A8BC0B1">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08B84113">
            <w:pPr>
              <w:jc w:val="center"/>
              <w:rPr>
                <w:rFonts w:hint="eastAsia" w:ascii="微软雅黑" w:hAnsi="微软雅黑"/>
                <w:color w:val="000000"/>
                <w:sz w:val="18"/>
              </w:rPr>
            </w:pPr>
            <w:r>
              <w:rPr>
                <w:rFonts w:hint="eastAsia" w:ascii="微软雅黑" w:hAnsi="微软雅黑"/>
                <w:color w:val="000000"/>
                <w:sz w:val="18"/>
              </w:rPr>
              <w:t>众安在线财产保险股份有限公司</w:t>
            </w:r>
            <w:bookmarkStart w:id="53" w:name="_Hlk117111194"/>
            <w:r>
              <w:rPr>
                <w:rFonts w:hint="eastAsia" w:ascii="微软雅黑" w:hAnsi="微软雅黑"/>
                <w:color w:val="000000"/>
                <w:sz w:val="18"/>
              </w:rPr>
              <w:t>附加重大疾病扩展特需医疗保险条款（互联网2022版A款）</w:t>
            </w:r>
            <w:bookmarkEnd w:id="53"/>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52EA0">
            <w:pPr>
              <w:widowControl/>
              <w:jc w:val="center"/>
              <w:textAlignment w:val="center"/>
              <w:rPr>
                <w:rFonts w:hint="eastAsia" w:ascii="微软雅黑" w:hAnsi="微软雅黑" w:cs="微软雅黑"/>
                <w:color w:val="000000"/>
                <w:sz w:val="18"/>
                <w:szCs w:val="18"/>
              </w:rPr>
            </w:pPr>
            <w:r>
              <w:rPr>
                <w:rFonts w:ascii="微软雅黑" w:hAnsi="微软雅黑" w:cs="微软雅黑"/>
                <w:color w:val="000000"/>
                <w:sz w:val="18"/>
                <w:szCs w:val="18"/>
              </w:rPr>
              <w:t>7AB</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1EFA76DC">
            <w:pPr>
              <w:jc w:val="left"/>
            </w:pPr>
            <w:bookmarkStart w:id="54" w:name="_Hlk117111210"/>
            <w:r>
              <w:t>C00017932522021112600433</w:t>
            </w:r>
            <w:bookmarkEnd w:id="54"/>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9B62">
            <w:pPr>
              <w:widowControl/>
              <w:jc w:val="left"/>
              <w:textAlignment w:val="center"/>
              <w:rPr>
                <w:rFonts w:hint="eastAsia" w:ascii="微软雅黑" w:hAnsi="微软雅黑" w:cs="微软雅黑"/>
                <w:color w:val="000000"/>
                <w:kern w:val="0"/>
                <w:sz w:val="18"/>
                <w:szCs w:val="18"/>
                <w:lang w:bidi="ar"/>
              </w:rPr>
            </w:pPr>
          </w:p>
        </w:tc>
      </w:tr>
      <w:tr w14:paraId="7AF383BD">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2E6C01B8">
            <w:pPr>
              <w:jc w:val="center"/>
              <w:rPr>
                <w:rFonts w:hint="eastAsia" w:ascii="微软雅黑" w:hAnsi="微软雅黑"/>
                <w:color w:val="000000"/>
                <w:sz w:val="18"/>
              </w:rPr>
            </w:pPr>
            <w:r>
              <w:rPr>
                <w:rFonts w:hint="eastAsia" w:ascii="微软雅黑" w:hAnsi="微软雅黑"/>
                <w:color w:val="000000"/>
                <w:sz w:val="18"/>
              </w:rPr>
              <w:t>个人住院医疗费用补偿保险条款（互联网2024版A款）</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CB43">
            <w:pPr>
              <w:widowControl/>
              <w:jc w:val="center"/>
              <w:textAlignment w:val="center"/>
              <w:rPr>
                <w:rFonts w:hint="eastAsia" w:ascii="微软雅黑" w:hAnsi="微软雅黑" w:eastAsia="微软雅黑" w:cs="微软雅黑"/>
                <w:color w:val="000000"/>
                <w:sz w:val="18"/>
                <w:szCs w:val="18"/>
                <w:lang w:eastAsia="zh-CN"/>
              </w:rPr>
            </w:pPr>
            <w:r>
              <w:rPr>
                <w:rFonts w:ascii="微软雅黑" w:hAnsi="微软雅黑" w:cs="微软雅黑"/>
                <w:color w:val="000000"/>
                <w:sz w:val="18"/>
                <w:szCs w:val="18"/>
              </w:rPr>
              <w:t>7</w:t>
            </w:r>
            <w:r>
              <w:rPr>
                <w:rFonts w:hint="eastAsia" w:ascii="微软雅黑" w:hAnsi="微软雅黑" w:cs="微软雅黑"/>
                <w:color w:val="000000"/>
                <w:sz w:val="18"/>
                <w:szCs w:val="18"/>
                <w:lang w:val="en-US" w:eastAsia="zh-CN"/>
              </w:rPr>
              <w:t>PG</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67A46D87">
            <w:pPr>
              <w:jc w:val="left"/>
            </w:pPr>
            <w:r>
              <w:rPr>
                <w:rFonts w:hint="eastAsia"/>
              </w:rPr>
              <w:t>C00017932512024091300633</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C9FC">
            <w:pPr>
              <w:widowControl/>
              <w:jc w:val="left"/>
              <w:textAlignment w:val="center"/>
              <w:rPr>
                <w:rFonts w:hint="eastAsia" w:ascii="微软雅黑" w:hAnsi="微软雅黑" w:cs="微软雅黑"/>
                <w:color w:val="000000"/>
                <w:kern w:val="0"/>
                <w:sz w:val="18"/>
                <w:szCs w:val="18"/>
                <w:lang w:bidi="ar"/>
              </w:rPr>
            </w:pPr>
          </w:p>
        </w:tc>
      </w:tr>
      <w:tr w14:paraId="64A5D404">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6B11D687">
            <w:pPr>
              <w:jc w:val="center"/>
              <w:rPr>
                <w:rFonts w:hint="eastAsia" w:ascii="微软雅黑" w:hAnsi="微软雅黑"/>
                <w:color w:val="000000"/>
                <w:sz w:val="18"/>
              </w:rPr>
            </w:pPr>
            <w:r>
              <w:rPr>
                <w:rFonts w:hint="eastAsia" w:ascii="微软雅黑" w:hAnsi="微软雅黑"/>
                <w:color w:val="000000"/>
                <w:sz w:val="18"/>
              </w:rPr>
              <w:t>众安在线财产保险股份有限公司</w:t>
            </w:r>
            <w:bookmarkStart w:id="55" w:name="_Hlk117111245"/>
            <w:r>
              <w:rPr>
                <w:rFonts w:hint="eastAsia" w:ascii="微软雅黑" w:hAnsi="微软雅黑"/>
                <w:color w:val="000000"/>
                <w:sz w:val="18"/>
              </w:rPr>
              <w:t>个人门急诊医疗保险条款（互联网2022版D款）</w:t>
            </w:r>
            <w:bookmarkEnd w:id="55"/>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FF666">
            <w:pPr>
              <w:widowControl/>
              <w:jc w:val="center"/>
              <w:textAlignment w:val="center"/>
              <w:rPr>
                <w:rFonts w:hint="eastAsia" w:ascii="微软雅黑" w:hAnsi="微软雅黑" w:cs="微软雅黑"/>
                <w:color w:val="000000"/>
                <w:sz w:val="18"/>
                <w:szCs w:val="18"/>
              </w:rPr>
            </w:pPr>
            <w:r>
              <w:rPr>
                <w:rFonts w:ascii="微软雅黑" w:hAnsi="微软雅黑" w:cs="微软雅黑"/>
                <w:color w:val="000000"/>
                <w:sz w:val="18"/>
                <w:szCs w:val="18"/>
              </w:rPr>
              <w:t>7FP</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4A7C7C8C">
            <w:pPr>
              <w:jc w:val="left"/>
            </w:pPr>
            <w:bookmarkStart w:id="56" w:name="_Hlk117111252"/>
            <w:r>
              <w:t>C00017932512022011303351</w:t>
            </w:r>
            <w:bookmarkEnd w:id="56"/>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2EA5E">
            <w:pPr>
              <w:widowControl/>
              <w:jc w:val="left"/>
              <w:textAlignment w:val="center"/>
              <w:rPr>
                <w:rFonts w:hint="eastAsia" w:ascii="微软雅黑" w:hAnsi="微软雅黑" w:cs="微软雅黑"/>
                <w:color w:val="000000"/>
                <w:kern w:val="0"/>
                <w:sz w:val="18"/>
                <w:szCs w:val="18"/>
                <w:lang w:bidi="ar"/>
              </w:rPr>
            </w:pPr>
          </w:p>
        </w:tc>
      </w:tr>
      <w:tr w14:paraId="65E44130">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568C">
            <w:pPr>
              <w:jc w:val="center"/>
              <w:rPr>
                <w:rFonts w:hint="eastAsia" w:ascii="微软雅黑" w:hAnsi="微软雅黑"/>
                <w:color w:val="000000"/>
                <w:sz w:val="18"/>
              </w:rPr>
            </w:pPr>
            <w:r>
              <w:rPr>
                <w:rFonts w:hint="eastAsia" w:ascii="微软雅黑" w:hAnsi="微软雅黑"/>
                <w:color w:val="000000"/>
                <w:sz w:val="18"/>
              </w:rPr>
              <w:t>众安在线财产保险股份有限公司附加住院津贴医疗保险条款（互联网2024版A款）</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EF42">
            <w:pPr>
              <w:widowControl/>
              <w:jc w:val="center"/>
              <w:textAlignment w:val="center"/>
              <w:rPr>
                <w:rFonts w:hint="eastAsia" w:ascii="微软雅黑" w:hAnsi="微软雅黑" w:cs="微软雅黑"/>
                <w:color w:val="000000"/>
                <w:sz w:val="18"/>
                <w:szCs w:val="18"/>
              </w:rPr>
            </w:pPr>
            <w:r>
              <w:rPr>
                <w:rFonts w:ascii="微软雅黑" w:hAnsi="微软雅黑"/>
                <w:color w:val="000000"/>
                <w:sz w:val="18"/>
                <w:szCs w:val="18"/>
              </w:rPr>
              <w:t>7PO</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688C8BDE">
            <w:pPr>
              <w:jc w:val="left"/>
            </w:pPr>
            <w:r>
              <w:rPr>
                <w:rFonts w:hint="eastAsia"/>
              </w:rPr>
              <w:t>C00017932512024011511301</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BC21">
            <w:pPr>
              <w:widowControl/>
              <w:textAlignment w:val="center"/>
              <w:rPr>
                <w:rFonts w:hint="eastAsia" w:ascii="微软雅黑" w:hAnsi="微软雅黑" w:cs="微软雅黑"/>
                <w:color w:val="000000"/>
                <w:kern w:val="0"/>
                <w:sz w:val="18"/>
                <w:szCs w:val="18"/>
                <w:lang w:bidi="ar"/>
              </w:rPr>
            </w:pPr>
          </w:p>
        </w:tc>
      </w:tr>
      <w:tr w14:paraId="35F825EA">
        <w:tblPrEx>
          <w:tblCellMar>
            <w:top w:w="15" w:type="dxa"/>
            <w:left w:w="15" w:type="dxa"/>
            <w:bottom w:w="15" w:type="dxa"/>
            <w:right w:w="15" w:type="dxa"/>
          </w:tblCellMar>
        </w:tblPrEx>
        <w:trPr>
          <w:trHeight w:val="307" w:hRule="atLeast"/>
        </w:trPr>
        <w:tc>
          <w:tcPr>
            <w:tcW w:w="2918" w:type="dxa"/>
            <w:tcBorders>
              <w:top w:val="single" w:color="000000" w:sz="4" w:space="0"/>
              <w:left w:val="single" w:color="000000" w:sz="4" w:space="0"/>
              <w:bottom w:val="single" w:color="000000" w:sz="4" w:space="0"/>
              <w:right w:val="single" w:color="000000" w:sz="4" w:space="0"/>
            </w:tcBorders>
            <w:shd w:val="clear" w:color="auto" w:fill="auto"/>
          </w:tcPr>
          <w:p w14:paraId="5DFC5BF3">
            <w:pPr>
              <w:jc w:val="center"/>
              <w:rPr>
                <w:rFonts w:hint="eastAsia" w:ascii="微软雅黑" w:hAnsi="微软雅黑"/>
                <w:color w:val="000000"/>
                <w:sz w:val="18"/>
              </w:rPr>
            </w:pPr>
            <w:r>
              <w:rPr>
                <w:rFonts w:hint="eastAsia" w:ascii="微软雅黑" w:hAnsi="微软雅黑"/>
                <w:color w:val="000000"/>
                <w:sz w:val="18"/>
              </w:rPr>
              <w:t>众安在线财产保险股份有限公司附加个人互联网药品费用医疗保险条款（互联网2024版A款）</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512B">
            <w:pPr>
              <w:widowControl/>
              <w:jc w:val="center"/>
              <w:textAlignment w:val="center"/>
              <w:rPr>
                <w:rFonts w:hint="eastAsia" w:ascii="微软雅黑" w:hAnsi="微软雅黑" w:cs="微软雅黑"/>
                <w:color w:val="000000"/>
                <w:sz w:val="18"/>
                <w:szCs w:val="18"/>
              </w:rPr>
            </w:pPr>
            <w:r>
              <w:rPr>
                <w:rFonts w:ascii="微软雅黑" w:hAnsi="微软雅黑" w:cs="微软雅黑"/>
                <w:color w:val="000000"/>
                <w:sz w:val="18"/>
                <w:szCs w:val="18"/>
              </w:rPr>
              <w:t>7NR</w:t>
            </w:r>
          </w:p>
        </w:tc>
        <w:tc>
          <w:tcPr>
            <w:tcW w:w="1983" w:type="dxa"/>
            <w:tcBorders>
              <w:top w:val="single" w:color="000000" w:sz="4" w:space="0"/>
              <w:left w:val="single" w:color="000000" w:sz="4" w:space="0"/>
              <w:bottom w:val="single" w:color="000000" w:sz="4" w:space="0"/>
              <w:right w:val="single" w:color="000000" w:sz="4" w:space="0"/>
            </w:tcBorders>
            <w:shd w:val="clear" w:color="auto" w:fill="auto"/>
          </w:tcPr>
          <w:p w14:paraId="4B16BAEF">
            <w:pPr>
              <w:jc w:val="left"/>
            </w:pPr>
            <w:r>
              <w:t>C00017932522024060603013</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3445">
            <w:pPr>
              <w:widowControl/>
              <w:jc w:val="left"/>
              <w:textAlignment w:val="center"/>
              <w:rPr>
                <w:rFonts w:hint="eastAsia" w:ascii="微软雅黑" w:hAnsi="微软雅黑" w:cs="微软雅黑"/>
                <w:color w:val="000000"/>
                <w:kern w:val="0"/>
                <w:sz w:val="18"/>
                <w:szCs w:val="18"/>
                <w:lang w:bidi="ar"/>
              </w:rPr>
            </w:pPr>
          </w:p>
        </w:tc>
      </w:tr>
    </w:tbl>
    <w:p w14:paraId="01E8EB3D">
      <w:pPr>
        <w:pStyle w:val="3"/>
      </w:pPr>
      <w:r>
        <w:rPr>
          <w:rFonts w:hint="eastAsia"/>
        </w:rPr>
        <w:t>产品互斥规则</w:t>
      </w:r>
      <w:bookmarkEnd w:id="46"/>
      <w:bookmarkEnd w:id="47"/>
    </w:p>
    <w:p w14:paraId="5F95221B">
      <w:pPr>
        <w:numPr>
          <w:ilvl w:val="0"/>
          <w:numId w:val="4"/>
        </w:numPr>
        <w:rPr>
          <w:rFonts w:hint="eastAsia" w:ascii="微软雅黑" w:hAnsi="微软雅黑"/>
          <w:color w:val="000000"/>
          <w:sz w:val="18"/>
          <w:szCs w:val="18"/>
        </w:rPr>
      </w:pPr>
      <w:r>
        <w:rPr>
          <w:rFonts w:hint="eastAsia" w:ascii="微软雅黑" w:hAnsi="微软雅黑"/>
          <w:color w:val="000000"/>
          <w:sz w:val="18"/>
          <w:szCs w:val="18"/>
        </w:rPr>
        <w:t>互斥的条款清单：</w:t>
      </w:r>
    </w:p>
    <w:p w14:paraId="774A4052">
      <w:pPr>
        <w:pStyle w:val="42"/>
        <w:numPr>
          <w:ilvl w:val="0"/>
          <w:numId w:val="5"/>
        </w:numPr>
        <w:ind w:firstLineChars="0"/>
        <w:rPr>
          <w:rFonts w:hint="eastAsia" w:ascii="微软雅黑" w:hAnsi="微软雅黑"/>
          <w:color w:val="000000"/>
          <w:sz w:val="18"/>
          <w:szCs w:val="18"/>
        </w:rPr>
      </w:pPr>
      <w:r>
        <w:rPr>
          <w:rFonts w:hint="eastAsia" w:ascii="微软雅黑" w:hAnsi="微软雅黑"/>
          <w:color w:val="000000"/>
          <w:sz w:val="18"/>
          <w:szCs w:val="18"/>
        </w:rPr>
        <w:t>与尊享百万医疗最新规则互斥</w:t>
      </w:r>
    </w:p>
    <w:p w14:paraId="76928AD0">
      <w:pPr>
        <w:pStyle w:val="42"/>
        <w:numPr>
          <w:ilvl w:val="0"/>
          <w:numId w:val="5"/>
        </w:numPr>
        <w:ind w:firstLineChars="0"/>
        <w:rPr>
          <w:rFonts w:hint="eastAsia" w:ascii="微软雅黑" w:hAnsi="微软雅黑"/>
          <w:color w:val="000000"/>
          <w:sz w:val="18"/>
          <w:szCs w:val="18"/>
        </w:rPr>
      </w:pPr>
      <w:r>
        <w:rPr>
          <w:rFonts w:hint="eastAsia" w:ascii="微软雅黑" w:hAnsi="微软雅黑"/>
          <w:color w:val="000000"/>
          <w:sz w:val="18"/>
          <w:szCs w:val="18"/>
        </w:rPr>
        <w:t>若产品包含《个人住院医疗费用补偿保险条款（互联网2024版A款）》，还需与如下条款互斥：</w:t>
      </w:r>
    </w:p>
    <w:tbl>
      <w:tblPr>
        <w:tblStyle w:val="18"/>
        <w:tblW w:w="7275" w:type="dxa"/>
        <w:tblInd w:w="510" w:type="dxa"/>
        <w:tblLayout w:type="fixed"/>
        <w:tblCellMar>
          <w:top w:w="15" w:type="dxa"/>
          <w:left w:w="15" w:type="dxa"/>
          <w:bottom w:w="15" w:type="dxa"/>
          <w:right w:w="15" w:type="dxa"/>
        </w:tblCellMar>
      </w:tblPr>
      <w:tblGrid>
        <w:gridCol w:w="1591"/>
        <w:gridCol w:w="5684"/>
      </w:tblGrid>
      <w:tr w14:paraId="48098385">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45AC">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条款code</w:t>
            </w:r>
          </w:p>
        </w:tc>
        <w:tc>
          <w:tcPr>
            <w:tcW w:w="5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1B7EB">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条款名称</w:t>
            </w:r>
          </w:p>
        </w:tc>
      </w:tr>
      <w:tr w14:paraId="4DD4D122">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3007544B">
            <w:pPr>
              <w:widowControl/>
              <w:jc w:val="left"/>
              <w:rPr>
                <w:rFonts w:hint="eastAsia" w:ascii="微软雅黑" w:hAnsi="微软雅黑" w:cs="微软雅黑"/>
                <w:kern w:val="0"/>
                <w:sz w:val="18"/>
                <w:szCs w:val="18"/>
              </w:rPr>
            </w:pPr>
            <w:r>
              <w:rPr>
                <w:rFonts w:ascii="微软雅黑" w:hAnsi="微软雅黑" w:cs="微软雅黑"/>
                <w:kern w:val="0"/>
                <w:sz w:val="18"/>
                <w:szCs w:val="18"/>
              </w:rPr>
              <w:t>73C</w:t>
            </w:r>
          </w:p>
        </w:tc>
        <w:tc>
          <w:tcPr>
            <w:tcW w:w="5684" w:type="dxa"/>
            <w:tcBorders>
              <w:top w:val="single" w:color="000000" w:sz="4" w:space="0"/>
              <w:left w:val="single" w:color="000000" w:sz="4" w:space="0"/>
              <w:bottom w:val="single" w:color="000000" w:sz="4" w:space="0"/>
              <w:right w:val="single" w:color="000000" w:sz="4" w:space="0"/>
            </w:tcBorders>
            <w:vAlign w:val="center"/>
          </w:tcPr>
          <w:p w14:paraId="243985F5">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个人住院医疗保险条款</w:t>
            </w:r>
          </w:p>
        </w:tc>
      </w:tr>
      <w:tr w14:paraId="115487C1">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7867E9FA">
            <w:pPr>
              <w:widowControl/>
              <w:jc w:val="left"/>
              <w:rPr>
                <w:rFonts w:hint="eastAsia" w:ascii="微软雅黑" w:hAnsi="微软雅黑" w:cs="微软雅黑"/>
                <w:kern w:val="0"/>
                <w:sz w:val="18"/>
                <w:szCs w:val="18"/>
              </w:rPr>
            </w:pPr>
            <w:r>
              <w:rPr>
                <w:rFonts w:ascii="微软雅黑" w:hAnsi="微软雅黑" w:cs="微软雅黑"/>
                <w:kern w:val="0"/>
                <w:sz w:val="18"/>
                <w:szCs w:val="18"/>
              </w:rPr>
              <w:t>76J</w:t>
            </w:r>
          </w:p>
        </w:tc>
        <w:tc>
          <w:tcPr>
            <w:tcW w:w="5684" w:type="dxa"/>
            <w:tcBorders>
              <w:top w:val="single" w:color="000000" w:sz="4" w:space="0"/>
              <w:left w:val="single" w:color="000000" w:sz="4" w:space="0"/>
              <w:bottom w:val="single" w:color="000000" w:sz="4" w:space="0"/>
              <w:right w:val="single" w:color="000000" w:sz="4" w:space="0"/>
            </w:tcBorders>
            <w:vAlign w:val="center"/>
          </w:tcPr>
          <w:p w14:paraId="458819DA">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个人住院医疗费用补偿保险条款（A款）</w:t>
            </w:r>
          </w:p>
        </w:tc>
      </w:tr>
      <w:tr w14:paraId="01D9D461">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72E8BC7E">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7B7</w:t>
            </w:r>
          </w:p>
        </w:tc>
        <w:tc>
          <w:tcPr>
            <w:tcW w:w="5684" w:type="dxa"/>
            <w:tcBorders>
              <w:top w:val="single" w:color="000000" w:sz="4" w:space="0"/>
              <w:left w:val="single" w:color="000000" w:sz="4" w:space="0"/>
              <w:bottom w:val="single" w:color="000000" w:sz="4" w:space="0"/>
              <w:right w:val="single" w:color="000000" w:sz="4" w:space="0"/>
            </w:tcBorders>
            <w:vAlign w:val="center"/>
          </w:tcPr>
          <w:p w14:paraId="6594359E">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个人住院医疗费用补偿保险条款（2020版）</w:t>
            </w:r>
          </w:p>
        </w:tc>
      </w:tr>
      <w:tr w14:paraId="006FA4A6">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1CB548E2">
            <w:pPr>
              <w:widowControl/>
              <w:jc w:val="left"/>
              <w:rPr>
                <w:rFonts w:hint="eastAsia" w:ascii="微软雅黑" w:hAnsi="微软雅黑" w:cs="微软雅黑"/>
                <w:kern w:val="0"/>
                <w:sz w:val="18"/>
                <w:szCs w:val="18"/>
              </w:rPr>
            </w:pPr>
            <w:r>
              <w:rPr>
                <w:rFonts w:hint="eastAsia" w:ascii="微软雅黑" w:hAnsi="微软雅黑" w:cs="微软雅黑"/>
                <w:kern w:val="0"/>
                <w:sz w:val="18"/>
                <w:szCs w:val="18"/>
              </w:rPr>
              <w:t>7P7</w:t>
            </w:r>
          </w:p>
        </w:tc>
        <w:tc>
          <w:tcPr>
            <w:tcW w:w="5684" w:type="dxa"/>
            <w:tcBorders>
              <w:top w:val="single" w:color="000000" w:sz="4" w:space="0"/>
              <w:left w:val="single" w:color="000000" w:sz="4" w:space="0"/>
              <w:bottom w:val="single" w:color="000000" w:sz="4" w:space="0"/>
              <w:right w:val="single" w:color="000000" w:sz="4" w:space="0"/>
            </w:tcBorders>
            <w:vAlign w:val="center"/>
          </w:tcPr>
          <w:p w14:paraId="71B9D00E">
            <w:pPr>
              <w:widowControl/>
              <w:jc w:val="left"/>
              <w:rPr>
                <w:rFonts w:hint="eastAsia" w:ascii="微软雅黑" w:hAnsi="微软雅黑" w:cs="微软雅黑"/>
                <w:kern w:val="0"/>
                <w:sz w:val="18"/>
                <w:szCs w:val="18"/>
              </w:rPr>
            </w:pPr>
            <w:r>
              <w:rPr>
                <w:rFonts w:hint="eastAsia" w:ascii="微软雅黑" w:hAnsi="微软雅黑"/>
                <w:color w:val="000000"/>
                <w:sz w:val="18"/>
                <w:szCs w:val="18"/>
              </w:rPr>
              <w:t>个人住院医疗费用补偿保险</w:t>
            </w:r>
            <w:r>
              <w:rPr>
                <w:rFonts w:hint="eastAsia" w:ascii="微软雅黑" w:hAnsi="微软雅黑" w:cs="微软雅黑"/>
                <w:kern w:val="0"/>
                <w:sz w:val="18"/>
                <w:szCs w:val="18"/>
              </w:rPr>
              <w:t>条款</w:t>
            </w:r>
            <w:r>
              <w:rPr>
                <w:rFonts w:hint="eastAsia" w:ascii="微软雅黑" w:hAnsi="微软雅黑"/>
                <w:color w:val="000000"/>
                <w:sz w:val="18"/>
                <w:szCs w:val="18"/>
              </w:rPr>
              <w:t>2021版（A款）</w:t>
            </w:r>
          </w:p>
        </w:tc>
      </w:tr>
      <w:tr w14:paraId="366662D4">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560C15A6">
            <w:pPr>
              <w:widowControl/>
              <w:jc w:val="left"/>
              <w:rPr>
                <w:rFonts w:hint="eastAsia" w:ascii="微软雅黑" w:hAnsi="微软雅黑" w:cs="微软雅黑"/>
                <w:kern w:val="0"/>
                <w:sz w:val="18"/>
                <w:szCs w:val="18"/>
              </w:rPr>
            </w:pPr>
            <w:r>
              <w:rPr>
                <w:rFonts w:ascii="微软雅黑" w:hAnsi="微软雅黑" w:cs="微软雅黑"/>
                <w:kern w:val="0"/>
                <w:sz w:val="18"/>
                <w:szCs w:val="18"/>
              </w:rPr>
              <w:t>7T3</w:t>
            </w:r>
          </w:p>
        </w:tc>
        <w:tc>
          <w:tcPr>
            <w:tcW w:w="5684" w:type="dxa"/>
            <w:tcBorders>
              <w:top w:val="single" w:color="000000" w:sz="4" w:space="0"/>
              <w:left w:val="single" w:color="000000" w:sz="4" w:space="0"/>
              <w:bottom w:val="single" w:color="000000" w:sz="4" w:space="0"/>
              <w:right w:val="single" w:color="000000" w:sz="4" w:space="0"/>
            </w:tcBorders>
            <w:vAlign w:val="center"/>
          </w:tcPr>
          <w:p w14:paraId="28A754A1">
            <w:pPr>
              <w:widowControl/>
              <w:jc w:val="left"/>
              <w:rPr>
                <w:rFonts w:hint="eastAsia" w:ascii="微软雅黑" w:hAnsi="微软雅黑"/>
                <w:color w:val="000000"/>
                <w:sz w:val="18"/>
                <w:szCs w:val="18"/>
              </w:rPr>
            </w:pPr>
            <w:r>
              <w:rPr>
                <w:rFonts w:hint="eastAsia" w:ascii="微软雅黑" w:hAnsi="微软雅黑"/>
                <w:color w:val="000000"/>
                <w:sz w:val="18"/>
                <w:szCs w:val="18"/>
              </w:rPr>
              <w:t>个人住院医疗费用补偿保险条款2021版（</w:t>
            </w:r>
            <w:r>
              <w:rPr>
                <w:rFonts w:ascii="微软雅黑" w:hAnsi="微软雅黑"/>
                <w:color w:val="000000"/>
                <w:sz w:val="18"/>
                <w:szCs w:val="18"/>
              </w:rPr>
              <w:t>B</w:t>
            </w:r>
            <w:r>
              <w:rPr>
                <w:rFonts w:hint="eastAsia" w:ascii="微软雅黑" w:hAnsi="微软雅黑"/>
                <w:color w:val="000000"/>
                <w:sz w:val="18"/>
                <w:szCs w:val="18"/>
              </w:rPr>
              <w:t>款）</w:t>
            </w:r>
          </w:p>
        </w:tc>
      </w:tr>
      <w:tr w14:paraId="4DB458D3">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10EA3DA7">
            <w:pPr>
              <w:widowControl/>
              <w:jc w:val="left"/>
              <w:rPr>
                <w:rFonts w:hint="eastAsia" w:ascii="微软雅黑" w:hAnsi="微软雅黑" w:cs="微软雅黑"/>
                <w:kern w:val="0"/>
                <w:sz w:val="18"/>
                <w:szCs w:val="18"/>
              </w:rPr>
            </w:pPr>
            <w:r>
              <w:rPr>
                <w:rFonts w:ascii="微软雅黑" w:hAnsi="微软雅黑" w:cs="微软雅黑"/>
                <w:kern w:val="0"/>
                <w:sz w:val="18"/>
                <w:szCs w:val="18"/>
              </w:rPr>
              <w:t>7Y5</w:t>
            </w:r>
          </w:p>
        </w:tc>
        <w:tc>
          <w:tcPr>
            <w:tcW w:w="5684" w:type="dxa"/>
            <w:tcBorders>
              <w:top w:val="single" w:color="000000" w:sz="4" w:space="0"/>
              <w:left w:val="single" w:color="000000" w:sz="4" w:space="0"/>
              <w:bottom w:val="single" w:color="000000" w:sz="4" w:space="0"/>
              <w:right w:val="single" w:color="000000" w:sz="4" w:space="0"/>
            </w:tcBorders>
            <w:vAlign w:val="center"/>
          </w:tcPr>
          <w:p w14:paraId="054BF2F5">
            <w:pPr>
              <w:widowControl/>
              <w:jc w:val="left"/>
              <w:rPr>
                <w:rFonts w:hint="eastAsia" w:ascii="微软雅黑" w:hAnsi="微软雅黑"/>
                <w:color w:val="000000"/>
                <w:sz w:val="18"/>
                <w:szCs w:val="18"/>
              </w:rPr>
            </w:pPr>
            <w:r>
              <w:rPr>
                <w:rFonts w:hint="eastAsia" w:ascii="微软雅黑" w:hAnsi="微软雅黑"/>
                <w:color w:val="000000"/>
                <w:sz w:val="18"/>
                <w:szCs w:val="18"/>
              </w:rPr>
              <w:t>个人住院医疗费用补偿保险条款（互联网2022版A款）</w:t>
            </w:r>
          </w:p>
        </w:tc>
      </w:tr>
      <w:tr w14:paraId="615E25C3">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1AC07CDB">
            <w:pPr>
              <w:widowControl/>
              <w:jc w:val="left"/>
              <w:rPr>
                <w:rFonts w:hint="eastAsia" w:ascii="微软雅黑" w:hAnsi="微软雅黑" w:cs="微软雅黑"/>
                <w:kern w:val="0"/>
                <w:sz w:val="18"/>
                <w:szCs w:val="18"/>
              </w:rPr>
            </w:pPr>
            <w:r>
              <w:rPr>
                <w:rFonts w:ascii="微软雅黑" w:hAnsi="微软雅黑" w:cs="微软雅黑"/>
                <w:kern w:val="0"/>
                <w:sz w:val="18"/>
                <w:szCs w:val="18"/>
              </w:rPr>
              <w:t>7BG</w:t>
            </w:r>
          </w:p>
        </w:tc>
        <w:tc>
          <w:tcPr>
            <w:tcW w:w="5684" w:type="dxa"/>
            <w:tcBorders>
              <w:top w:val="single" w:color="000000" w:sz="4" w:space="0"/>
              <w:left w:val="single" w:color="000000" w:sz="4" w:space="0"/>
              <w:bottom w:val="single" w:color="000000" w:sz="4" w:space="0"/>
              <w:right w:val="single" w:color="000000" w:sz="4" w:space="0"/>
            </w:tcBorders>
            <w:vAlign w:val="center"/>
          </w:tcPr>
          <w:p w14:paraId="6582AE1B">
            <w:pPr>
              <w:widowControl/>
              <w:jc w:val="left"/>
              <w:rPr>
                <w:rFonts w:hint="eastAsia" w:ascii="微软雅黑" w:hAnsi="微软雅黑"/>
                <w:color w:val="000000"/>
                <w:sz w:val="18"/>
                <w:szCs w:val="18"/>
              </w:rPr>
            </w:pPr>
            <w:r>
              <w:rPr>
                <w:rFonts w:hint="eastAsia" w:ascii="微软雅黑" w:hAnsi="微软雅黑"/>
                <w:color w:val="000000"/>
                <w:sz w:val="18"/>
                <w:szCs w:val="18"/>
              </w:rPr>
              <w:t>个人住院医疗费用补偿保险条款（互联网2022版</w:t>
            </w:r>
            <w:r>
              <w:rPr>
                <w:rFonts w:ascii="微软雅黑" w:hAnsi="微软雅黑"/>
                <w:color w:val="000000"/>
                <w:sz w:val="18"/>
                <w:szCs w:val="18"/>
              </w:rPr>
              <w:t>B</w:t>
            </w:r>
            <w:r>
              <w:rPr>
                <w:rFonts w:hint="eastAsia" w:ascii="微软雅黑" w:hAnsi="微软雅黑"/>
                <w:color w:val="000000"/>
                <w:sz w:val="18"/>
                <w:szCs w:val="18"/>
              </w:rPr>
              <w:t>款）</w:t>
            </w:r>
          </w:p>
        </w:tc>
      </w:tr>
      <w:tr w14:paraId="7F435933">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3598BDEC">
            <w:pPr>
              <w:widowControl/>
              <w:jc w:val="left"/>
              <w:rPr>
                <w:rFonts w:hint="eastAsia" w:ascii="微软雅黑" w:hAnsi="微软雅黑" w:cs="微软雅黑"/>
                <w:kern w:val="0"/>
                <w:sz w:val="18"/>
                <w:szCs w:val="18"/>
              </w:rPr>
            </w:pPr>
            <w:r>
              <w:rPr>
                <w:rFonts w:ascii="微软雅黑" w:hAnsi="微软雅黑" w:cs="微软雅黑"/>
                <w:kern w:val="0"/>
                <w:sz w:val="18"/>
                <w:szCs w:val="18"/>
              </w:rPr>
              <w:t>7IW</w:t>
            </w:r>
          </w:p>
        </w:tc>
        <w:tc>
          <w:tcPr>
            <w:tcW w:w="5684" w:type="dxa"/>
            <w:tcBorders>
              <w:top w:val="single" w:color="000000" w:sz="4" w:space="0"/>
              <w:left w:val="single" w:color="000000" w:sz="4" w:space="0"/>
              <w:bottom w:val="single" w:color="000000" w:sz="4" w:space="0"/>
              <w:right w:val="single" w:color="000000" w:sz="4" w:space="0"/>
            </w:tcBorders>
            <w:vAlign w:val="center"/>
          </w:tcPr>
          <w:p w14:paraId="3FBAE080">
            <w:pPr>
              <w:widowControl/>
              <w:jc w:val="left"/>
              <w:rPr>
                <w:rFonts w:hint="eastAsia" w:ascii="微软雅黑" w:hAnsi="微软雅黑"/>
                <w:color w:val="000000"/>
                <w:sz w:val="18"/>
                <w:szCs w:val="18"/>
              </w:rPr>
            </w:pPr>
            <w:r>
              <w:rPr>
                <w:rFonts w:hint="eastAsia" w:ascii="微软雅黑" w:hAnsi="微软雅黑"/>
                <w:color w:val="000000"/>
                <w:sz w:val="18"/>
                <w:szCs w:val="18"/>
              </w:rPr>
              <w:t>个人住院医疗费用补偿保险条款（互联网2022版C款）</w:t>
            </w:r>
          </w:p>
        </w:tc>
      </w:tr>
      <w:tr w14:paraId="0056C54E">
        <w:tblPrEx>
          <w:tblCellMar>
            <w:top w:w="15" w:type="dxa"/>
            <w:left w:w="15" w:type="dxa"/>
            <w:bottom w:w="15" w:type="dxa"/>
            <w:right w:w="15" w:type="dxa"/>
          </w:tblCellMar>
        </w:tblPrEx>
        <w:trPr>
          <w:trHeight w:val="286" w:hRule="atLeast"/>
        </w:trPr>
        <w:tc>
          <w:tcPr>
            <w:tcW w:w="1591" w:type="dxa"/>
            <w:tcBorders>
              <w:top w:val="single" w:color="000000" w:sz="4" w:space="0"/>
              <w:left w:val="single" w:color="000000" w:sz="4" w:space="0"/>
              <w:bottom w:val="single" w:color="000000" w:sz="4" w:space="0"/>
              <w:right w:val="single" w:color="000000" w:sz="4" w:space="0"/>
            </w:tcBorders>
            <w:vAlign w:val="center"/>
          </w:tcPr>
          <w:p w14:paraId="32EE0263">
            <w:pPr>
              <w:widowControl/>
              <w:jc w:val="left"/>
              <w:rPr>
                <w:rFonts w:hint="default" w:ascii="微软雅黑" w:hAnsi="微软雅黑" w:eastAsia="微软雅黑" w:cs="微软雅黑"/>
                <w:kern w:val="0"/>
                <w:sz w:val="18"/>
                <w:szCs w:val="18"/>
                <w:lang w:val="en-US" w:eastAsia="zh-CN"/>
              </w:rPr>
            </w:pPr>
            <w:r>
              <w:rPr>
                <w:rFonts w:hint="eastAsia" w:ascii="微软雅黑" w:hAnsi="微软雅黑" w:cs="微软雅黑"/>
                <w:kern w:val="0"/>
                <w:sz w:val="18"/>
                <w:szCs w:val="18"/>
                <w:lang w:val="en-US" w:eastAsia="zh-CN"/>
              </w:rPr>
              <w:t>7PG</w:t>
            </w:r>
          </w:p>
        </w:tc>
        <w:tc>
          <w:tcPr>
            <w:tcW w:w="5684" w:type="dxa"/>
            <w:tcBorders>
              <w:top w:val="single" w:color="000000" w:sz="4" w:space="0"/>
              <w:left w:val="single" w:color="000000" w:sz="4" w:space="0"/>
              <w:bottom w:val="single" w:color="000000" w:sz="4" w:space="0"/>
              <w:right w:val="single" w:color="000000" w:sz="4" w:space="0"/>
            </w:tcBorders>
            <w:vAlign w:val="center"/>
          </w:tcPr>
          <w:p w14:paraId="3B63AEB8">
            <w:pPr>
              <w:widowControl/>
              <w:jc w:val="left"/>
              <w:rPr>
                <w:rFonts w:hint="eastAsia" w:ascii="微软雅黑" w:hAnsi="微软雅黑"/>
                <w:color w:val="000000"/>
                <w:sz w:val="18"/>
                <w:szCs w:val="18"/>
              </w:rPr>
            </w:pPr>
            <w:r>
              <w:rPr>
                <w:rFonts w:hint="eastAsia" w:ascii="微软雅黑" w:hAnsi="微软雅黑"/>
                <w:color w:val="000000"/>
                <w:sz w:val="18"/>
                <w:szCs w:val="18"/>
              </w:rPr>
              <w:t>个人住院医疗费用补偿保险条款（互联网2024版A款）</w:t>
            </w:r>
          </w:p>
        </w:tc>
      </w:tr>
    </w:tbl>
    <w:p w14:paraId="371FB534">
      <w:pPr>
        <w:rPr>
          <w:rFonts w:hint="eastAsia" w:ascii="微软雅黑" w:hAnsi="微软雅黑"/>
          <w:color w:val="000000"/>
          <w:sz w:val="18"/>
          <w:szCs w:val="18"/>
        </w:rPr>
      </w:pPr>
    </w:p>
    <w:p w14:paraId="491DA773">
      <w:pPr>
        <w:numPr>
          <w:ilvl w:val="0"/>
          <w:numId w:val="4"/>
        </w:numPr>
        <w:rPr>
          <w:rFonts w:hint="eastAsia" w:ascii="微软雅黑" w:hAnsi="微软雅黑"/>
          <w:color w:val="000000"/>
          <w:sz w:val="18"/>
          <w:szCs w:val="18"/>
        </w:rPr>
      </w:pPr>
      <w:r>
        <w:rPr>
          <w:rFonts w:hint="eastAsia" w:ascii="微软雅黑" w:hAnsi="微软雅黑"/>
          <w:color w:val="000000"/>
          <w:sz w:val="18"/>
          <w:szCs w:val="18"/>
        </w:rPr>
        <w:t>互斥的产品计划：</w:t>
      </w:r>
    </w:p>
    <w:p w14:paraId="11ADC138">
      <w:pPr>
        <w:rPr>
          <w:rFonts w:hint="eastAsia" w:ascii="微软雅黑" w:hAnsi="微软雅黑"/>
          <w:color w:val="000000"/>
          <w:sz w:val="18"/>
          <w:szCs w:val="18"/>
        </w:rPr>
      </w:pPr>
      <w:r>
        <w:rPr>
          <w:rFonts w:hint="eastAsia" w:ascii="微软雅黑" w:hAnsi="微软雅黑"/>
          <w:color w:val="000000"/>
          <w:sz w:val="18"/>
          <w:szCs w:val="18"/>
        </w:rPr>
        <w:t>备注：若是条款互斥，请列举出具体的条款code及条款名称；若是计划互斥，请列举额具体的互斥计划code、互斥计划名称。</w:t>
      </w:r>
      <w:r>
        <w:rPr>
          <w:rFonts w:hint="eastAsia" w:ascii="微软雅黑" w:hAnsi="微软雅黑"/>
          <w:color w:val="000000"/>
          <w:sz w:val="18"/>
          <w:szCs w:val="18"/>
        </w:rPr>
        <w:tab/>
      </w:r>
    </w:p>
    <w:p w14:paraId="51DA3E09">
      <w:pPr>
        <w:pStyle w:val="2"/>
        <w:rPr>
          <w:rFonts w:hint="eastAsia" w:ascii="微软雅黑" w:hAnsi="微软雅黑"/>
          <w:color w:val="000000"/>
        </w:rPr>
      </w:pPr>
      <w:bookmarkStart w:id="57" w:name="_Toc1208"/>
      <w:bookmarkStart w:id="58" w:name="_Toc19108"/>
      <w:r>
        <w:rPr>
          <w:rFonts w:hint="eastAsia" w:ascii="微软雅黑" w:hAnsi="微软雅黑"/>
          <w:color w:val="000000"/>
        </w:rPr>
        <w:t>投保</w:t>
      </w:r>
      <w:r>
        <w:rPr>
          <w:rFonts w:ascii="微软雅黑" w:hAnsi="微软雅黑"/>
          <w:color w:val="000000"/>
        </w:rPr>
        <w:t>核保流程</w:t>
      </w:r>
      <w:bookmarkEnd w:id="57"/>
      <w:bookmarkEnd w:id="58"/>
    </w:p>
    <w:p w14:paraId="3C8ABE0E">
      <w:pPr>
        <w:pStyle w:val="3"/>
      </w:pPr>
      <w:bookmarkStart w:id="59" w:name="_Toc5958"/>
      <w:bookmarkStart w:id="60" w:name="_Toc24449"/>
      <w:r>
        <w:rPr>
          <w:rFonts w:hint="eastAsia"/>
        </w:rPr>
        <w:t>投保人相关规则</w:t>
      </w:r>
      <w:bookmarkEnd w:id="59"/>
      <w:bookmarkEnd w:id="60"/>
    </w:p>
    <w:p w14:paraId="31A9F04F">
      <w:pPr>
        <w:numPr>
          <w:ilvl w:val="0"/>
          <w:numId w:val="6"/>
        </w:numPr>
        <w:rPr>
          <w:rFonts w:hint="eastAsia" w:ascii="微软雅黑" w:hAnsi="微软雅黑"/>
          <w:color w:val="000000"/>
          <w:sz w:val="18"/>
          <w:szCs w:val="18"/>
        </w:rPr>
      </w:pPr>
      <w:r>
        <w:rPr>
          <w:rFonts w:hint="eastAsia" w:ascii="微软雅黑" w:hAnsi="微软雅黑"/>
          <w:color w:val="000000"/>
          <w:sz w:val="18"/>
          <w:szCs w:val="18"/>
        </w:rPr>
        <w:t>投保人年龄：18周岁以上，具有完全民事行为能力的被保险人本人或对被保险人有保险利益的其他人。仅限在中华人民共和国境内（不包括香港、澳门及台湾地区）有固定居所的人士投保。其中投保人年龄以投保时间与投保人出生日期计算。</w:t>
      </w:r>
    </w:p>
    <w:p w14:paraId="5F74DCA4">
      <w:pPr>
        <w:numPr>
          <w:ilvl w:val="0"/>
          <w:numId w:val="6"/>
        </w:numPr>
        <w:rPr>
          <w:rFonts w:hint="eastAsia" w:ascii="微软雅黑" w:hAnsi="微软雅黑"/>
          <w:color w:val="000000"/>
          <w:sz w:val="18"/>
          <w:szCs w:val="18"/>
        </w:rPr>
      </w:pPr>
      <w:r>
        <w:rPr>
          <w:rFonts w:hint="eastAsia" w:ascii="微软雅黑" w:hAnsi="微软雅黑"/>
          <w:color w:val="000000"/>
          <w:sz w:val="18"/>
          <w:szCs w:val="18"/>
        </w:rPr>
        <w:t>投保人可投保证件类型：</w:t>
      </w:r>
    </w:p>
    <w:tbl>
      <w:tblPr>
        <w:tblStyle w:val="19"/>
        <w:tblW w:w="7974" w:type="dxa"/>
        <w:tblInd w:w="5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3"/>
        <w:gridCol w:w="4261"/>
      </w:tblGrid>
      <w:tr w14:paraId="3B53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tcPr>
          <w:p w14:paraId="76E0B731">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证件类型</w:t>
            </w:r>
          </w:p>
        </w:tc>
        <w:tc>
          <w:tcPr>
            <w:tcW w:w="4261" w:type="dxa"/>
          </w:tcPr>
          <w:p w14:paraId="25E0C78A">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勾选项（可多选）</w:t>
            </w:r>
          </w:p>
        </w:tc>
      </w:tr>
      <w:tr w14:paraId="0ADD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19D16C22">
            <w:pPr>
              <w:numPr>
                <w:ilvl w:val="255"/>
                <w:numId w:val="0"/>
              </w:numPr>
              <w:rPr>
                <w:rFonts w:hint="eastAsia" w:ascii="微软雅黑" w:hAnsi="微软雅黑" w:cs="微软雅黑"/>
                <w:sz w:val="18"/>
                <w:szCs w:val="18"/>
              </w:rPr>
            </w:pPr>
            <w:r>
              <w:rPr>
                <w:rFonts w:hint="eastAsia" w:ascii="微软雅黑" w:hAnsi="微软雅黑" w:cs="微软雅黑"/>
                <w:sz w:val="18"/>
                <w:szCs w:val="18"/>
              </w:rPr>
              <w:t>身份证</w:t>
            </w:r>
          </w:p>
        </w:tc>
        <w:tc>
          <w:tcPr>
            <w:tcW w:w="4261" w:type="dxa"/>
          </w:tcPr>
          <w:p w14:paraId="122E0761">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r w14:paraId="19C9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7D45BAFB">
            <w:pPr>
              <w:numPr>
                <w:ilvl w:val="255"/>
                <w:numId w:val="0"/>
              </w:numPr>
              <w:rPr>
                <w:rFonts w:hint="eastAsia" w:ascii="微软雅黑" w:hAnsi="微软雅黑" w:cs="微软雅黑"/>
                <w:sz w:val="18"/>
                <w:szCs w:val="18"/>
              </w:rPr>
            </w:pPr>
            <w:r>
              <w:rPr>
                <w:rFonts w:hint="eastAsia" w:ascii="微软雅黑" w:hAnsi="微软雅黑" w:cs="微软雅黑"/>
                <w:sz w:val="18"/>
                <w:szCs w:val="18"/>
              </w:rPr>
              <w:t>户口簿</w:t>
            </w:r>
          </w:p>
        </w:tc>
        <w:tc>
          <w:tcPr>
            <w:tcW w:w="4261" w:type="dxa"/>
          </w:tcPr>
          <w:p w14:paraId="77232185">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r w14:paraId="2C3F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61D618E0">
            <w:pPr>
              <w:numPr>
                <w:ilvl w:val="255"/>
                <w:numId w:val="0"/>
              </w:numPr>
              <w:rPr>
                <w:rFonts w:hint="eastAsia" w:ascii="微软雅黑" w:hAnsi="微软雅黑" w:cs="微软雅黑"/>
                <w:sz w:val="18"/>
                <w:szCs w:val="18"/>
              </w:rPr>
            </w:pPr>
            <w:r>
              <w:rPr>
                <w:rFonts w:hint="eastAsia" w:ascii="微软雅黑" w:hAnsi="微软雅黑" w:cs="微软雅黑"/>
                <w:sz w:val="18"/>
                <w:szCs w:val="18"/>
              </w:rPr>
              <w:t>出生医学证明</w:t>
            </w:r>
          </w:p>
        </w:tc>
        <w:tc>
          <w:tcPr>
            <w:tcW w:w="4261" w:type="dxa"/>
          </w:tcPr>
          <w:p w14:paraId="6D8541EF">
            <w:pPr>
              <w:numPr>
                <w:ilvl w:val="255"/>
                <w:numId w:val="0"/>
              </w:numPr>
              <w:rPr>
                <w:rFonts w:ascii="Arial" w:hAnsi="Arial" w:cs="Arial"/>
                <w:color w:val="000000"/>
                <w:sz w:val="18"/>
                <w:szCs w:val="18"/>
              </w:rPr>
            </w:pPr>
            <w:r>
              <w:rPr>
                <w:rFonts w:ascii="Arial" w:hAnsi="Arial" w:cs="Arial"/>
                <w:color w:val="000000"/>
                <w:sz w:val="18"/>
                <w:szCs w:val="18"/>
              </w:rPr>
              <w:t>-</w:t>
            </w:r>
          </w:p>
        </w:tc>
      </w:tr>
      <w:tr w14:paraId="1CA2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737112A5">
            <w:pPr>
              <w:numPr>
                <w:ilvl w:val="255"/>
                <w:numId w:val="0"/>
              </w:numPr>
              <w:rPr>
                <w:rFonts w:ascii="Arial" w:hAnsi="Arial" w:cs="Arial"/>
                <w:color w:val="000000"/>
                <w:sz w:val="18"/>
                <w:szCs w:val="18"/>
              </w:rPr>
            </w:pPr>
            <w:r>
              <w:rPr>
                <w:rFonts w:hint="eastAsia" w:ascii="Arial" w:hAnsi="Arial" w:cs="Arial"/>
                <w:color w:val="000000"/>
                <w:sz w:val="18"/>
                <w:szCs w:val="18"/>
              </w:rPr>
              <w:t>港澳居民来往内地通行证</w:t>
            </w:r>
          </w:p>
        </w:tc>
        <w:tc>
          <w:tcPr>
            <w:tcW w:w="4261" w:type="dxa"/>
          </w:tcPr>
          <w:p w14:paraId="53E53EAC">
            <w:pPr>
              <w:numPr>
                <w:ilvl w:val="255"/>
                <w:numId w:val="0"/>
              </w:numPr>
              <w:rPr>
                <w:rFonts w:ascii="Arial" w:hAnsi="Arial" w:cs="Arial"/>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0EC7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16B2ECA7">
            <w:pPr>
              <w:numPr>
                <w:ilvl w:val="255"/>
                <w:numId w:val="0"/>
              </w:numPr>
              <w:rPr>
                <w:rFonts w:hint="eastAsia" w:ascii="微软雅黑" w:hAnsi="微软雅黑" w:cs="微软雅黑"/>
                <w:sz w:val="18"/>
                <w:szCs w:val="18"/>
              </w:rPr>
            </w:pPr>
            <w:r>
              <w:rPr>
                <w:rFonts w:hint="eastAsia" w:ascii="微软雅黑" w:hAnsi="微软雅黑" w:cs="微软雅黑"/>
                <w:sz w:val="18"/>
                <w:szCs w:val="18"/>
              </w:rPr>
              <w:t>台湾居民来往大陆通行证</w:t>
            </w:r>
          </w:p>
        </w:tc>
        <w:tc>
          <w:tcPr>
            <w:tcW w:w="4261" w:type="dxa"/>
          </w:tcPr>
          <w:p w14:paraId="692D6D4D">
            <w:pPr>
              <w:numPr>
                <w:ilvl w:val="255"/>
                <w:numId w:val="0"/>
              </w:numPr>
              <w:rPr>
                <w:rFonts w:hint="eastAsia" w:ascii="微软雅黑" w:hAnsi="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7203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528928D1">
            <w:pPr>
              <w:numPr>
                <w:ilvl w:val="255"/>
                <w:numId w:val="0"/>
              </w:numPr>
              <w:rPr>
                <w:rFonts w:hint="eastAsia" w:ascii="微软雅黑" w:hAnsi="微软雅黑" w:cs="微软雅黑"/>
                <w:sz w:val="18"/>
                <w:szCs w:val="18"/>
              </w:rPr>
            </w:pPr>
            <w:r>
              <w:rPr>
                <w:rFonts w:hint="eastAsia" w:ascii="微软雅黑" w:hAnsi="微软雅黑" w:cs="微软雅黑"/>
                <w:sz w:val="18"/>
                <w:szCs w:val="18"/>
              </w:rPr>
              <w:t>港澳居民居住证</w:t>
            </w:r>
          </w:p>
        </w:tc>
        <w:tc>
          <w:tcPr>
            <w:tcW w:w="4261" w:type="dxa"/>
          </w:tcPr>
          <w:p w14:paraId="72EFBBC8">
            <w:pPr>
              <w:numPr>
                <w:ilvl w:val="255"/>
                <w:numId w:val="0"/>
              </w:numPr>
              <w:rPr>
                <w:rFonts w:hint="eastAsia" w:ascii="微软雅黑" w:hAnsi="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37B8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555D3BF5">
            <w:pPr>
              <w:numPr>
                <w:ilvl w:val="255"/>
                <w:numId w:val="0"/>
              </w:numPr>
              <w:rPr>
                <w:rFonts w:hint="eastAsia" w:ascii="微软雅黑" w:hAnsi="微软雅黑" w:cs="微软雅黑"/>
                <w:sz w:val="18"/>
                <w:szCs w:val="18"/>
              </w:rPr>
            </w:pPr>
            <w:r>
              <w:rPr>
                <w:rFonts w:hint="eastAsia" w:ascii="微软雅黑" w:hAnsi="微软雅黑" w:cs="微软雅黑"/>
                <w:sz w:val="18"/>
                <w:szCs w:val="18"/>
              </w:rPr>
              <w:t>台湾居民居住证</w:t>
            </w:r>
          </w:p>
        </w:tc>
        <w:tc>
          <w:tcPr>
            <w:tcW w:w="4261" w:type="dxa"/>
          </w:tcPr>
          <w:p w14:paraId="74D2028A">
            <w:pPr>
              <w:numPr>
                <w:ilvl w:val="255"/>
                <w:numId w:val="0"/>
              </w:numPr>
              <w:rPr>
                <w:rFonts w:hint="eastAsia" w:ascii="微软雅黑" w:hAnsi="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09F7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04E5D1D5">
            <w:pPr>
              <w:numPr>
                <w:ilvl w:val="255"/>
                <w:numId w:val="0"/>
              </w:numPr>
              <w:rPr>
                <w:rFonts w:hint="eastAsia" w:ascii="微软雅黑" w:hAnsi="微软雅黑" w:cs="微软雅黑"/>
                <w:sz w:val="18"/>
                <w:szCs w:val="18"/>
              </w:rPr>
            </w:pPr>
            <w:r>
              <w:rPr>
                <w:rFonts w:hint="eastAsia" w:ascii="微软雅黑" w:hAnsi="微软雅黑" w:cs="微软雅黑"/>
                <w:sz w:val="18"/>
                <w:szCs w:val="18"/>
              </w:rPr>
              <w:t>外国人永久居留身份证</w:t>
            </w:r>
          </w:p>
        </w:tc>
        <w:tc>
          <w:tcPr>
            <w:tcW w:w="4261" w:type="dxa"/>
          </w:tcPr>
          <w:p w14:paraId="7FAF7A65">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r w14:paraId="56AC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7238AA5F">
            <w:pPr>
              <w:numPr>
                <w:ilvl w:val="255"/>
                <w:numId w:val="0"/>
              </w:numPr>
              <w:rPr>
                <w:rFonts w:hint="eastAsia" w:ascii="微软雅黑" w:hAnsi="微软雅黑" w:cs="微软雅黑"/>
                <w:sz w:val="18"/>
                <w:szCs w:val="18"/>
              </w:rPr>
            </w:pPr>
            <w:r>
              <w:rPr>
                <w:rFonts w:hint="eastAsia" w:ascii="微软雅黑" w:hAnsi="微软雅黑" w:cs="微软雅黑"/>
                <w:sz w:val="18"/>
                <w:szCs w:val="18"/>
              </w:rPr>
              <w:t>护照</w:t>
            </w:r>
          </w:p>
        </w:tc>
        <w:tc>
          <w:tcPr>
            <w:tcW w:w="4261" w:type="dxa"/>
          </w:tcPr>
          <w:p w14:paraId="02ECEF82">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w:t>
            </w:r>
          </w:p>
        </w:tc>
      </w:tr>
    </w:tbl>
    <w:p w14:paraId="2C6EE0FB">
      <w:pPr>
        <w:ind w:left="425"/>
        <w:rPr>
          <w:rFonts w:hint="eastAsia" w:ascii="微软雅黑" w:hAnsi="微软雅黑"/>
          <w:color w:val="000000"/>
          <w:sz w:val="18"/>
          <w:szCs w:val="18"/>
        </w:rPr>
      </w:pPr>
    </w:p>
    <w:p w14:paraId="21416688">
      <w:pPr>
        <w:pStyle w:val="3"/>
      </w:pPr>
      <w:bookmarkStart w:id="61" w:name="_Toc20539"/>
      <w:bookmarkStart w:id="62" w:name="_Toc12297"/>
      <w:r>
        <w:rPr>
          <w:rFonts w:hint="eastAsia"/>
        </w:rPr>
        <w:t>被保人相关规则</w:t>
      </w:r>
      <w:bookmarkEnd w:id="61"/>
      <w:bookmarkEnd w:id="62"/>
    </w:p>
    <w:p w14:paraId="650738E9">
      <w:pPr>
        <w:numPr>
          <w:ilvl w:val="0"/>
          <w:numId w:val="7"/>
        </w:numPr>
        <w:rPr>
          <w:rFonts w:hint="eastAsia" w:ascii="微软雅黑" w:hAnsi="微软雅黑"/>
          <w:color w:val="000000"/>
          <w:sz w:val="18"/>
          <w:szCs w:val="18"/>
        </w:rPr>
      </w:pPr>
      <w:r>
        <w:rPr>
          <w:rFonts w:hint="eastAsia" w:ascii="微软雅黑" w:hAnsi="微软雅黑"/>
          <w:color w:val="000000"/>
          <w:sz w:val="18"/>
          <w:szCs w:val="18"/>
        </w:rPr>
        <w:t>被保人年龄：</w:t>
      </w:r>
    </w:p>
    <w:p w14:paraId="611F23C0">
      <w:pPr>
        <w:pStyle w:val="42"/>
        <w:numPr>
          <w:ilvl w:val="0"/>
          <w:numId w:val="8"/>
        </w:numPr>
        <w:tabs>
          <w:tab w:val="left" w:pos="425"/>
        </w:tabs>
        <w:adjustRightInd w:val="0"/>
        <w:snapToGrid w:val="0"/>
        <w:ind w:firstLineChars="0"/>
        <w:jc w:val="left"/>
        <w:rPr>
          <w:rFonts w:hint="eastAsia" w:ascii="微软雅黑" w:hAnsi="微软雅黑"/>
          <w:color w:val="000000"/>
          <w:sz w:val="18"/>
          <w:szCs w:val="18"/>
        </w:rPr>
      </w:pPr>
      <w:r>
        <w:rPr>
          <w:rFonts w:hint="eastAsia" w:ascii="微软雅黑" w:hAnsi="微软雅黑"/>
          <w:color w:val="000000"/>
          <w:sz w:val="18"/>
          <w:szCs w:val="18"/>
        </w:rPr>
        <w:t>新保年龄：</w:t>
      </w:r>
    </w:p>
    <w:p w14:paraId="02AB662E">
      <w:pPr>
        <w:pStyle w:val="42"/>
        <w:tabs>
          <w:tab w:val="left" w:pos="425"/>
        </w:tabs>
        <w:adjustRightInd w:val="0"/>
        <w:snapToGrid w:val="0"/>
        <w:ind w:left="420" w:firstLine="0" w:firstLineChars="0"/>
        <w:jc w:val="left"/>
        <w:rPr>
          <w:rFonts w:hint="eastAsia" w:ascii="微软雅黑" w:hAnsi="微软雅黑"/>
          <w:color w:val="000000"/>
          <w:sz w:val="18"/>
          <w:szCs w:val="18"/>
        </w:rPr>
      </w:pPr>
      <w:r>
        <w:rPr>
          <w:rFonts w:hint="eastAsia" w:ascii="微软雅黑" w:hAnsi="微软雅黑"/>
          <w:color w:val="000000"/>
          <w:sz w:val="18"/>
          <w:szCs w:val="18"/>
        </w:rPr>
        <w:t>除尊享门急诊医疗加油包：出生满</w:t>
      </w:r>
      <w:r>
        <w:rPr>
          <w:rFonts w:ascii="微软雅黑" w:hAnsi="微软雅黑"/>
          <w:color w:val="000000"/>
          <w:sz w:val="18"/>
          <w:szCs w:val="18"/>
        </w:rPr>
        <w:t>30</w:t>
      </w:r>
      <w:r>
        <w:rPr>
          <w:rFonts w:hint="eastAsia" w:ascii="微软雅黑" w:hAnsi="微软雅黑"/>
          <w:color w:val="000000"/>
          <w:sz w:val="18"/>
          <w:szCs w:val="18"/>
        </w:rPr>
        <w:t>天</w:t>
      </w:r>
      <w:r>
        <w:rPr>
          <w:rFonts w:ascii="微软雅黑" w:hAnsi="微软雅黑"/>
          <w:color w:val="000000"/>
          <w:sz w:val="18"/>
          <w:szCs w:val="18"/>
        </w:rPr>
        <w:t xml:space="preserve"> – 70</w:t>
      </w:r>
      <w:r>
        <w:rPr>
          <w:rFonts w:hint="eastAsia" w:ascii="微软雅黑" w:hAnsi="微软雅黑"/>
          <w:color w:val="000000"/>
          <w:sz w:val="18"/>
          <w:szCs w:val="18"/>
        </w:rPr>
        <w:t>周岁</w:t>
      </w:r>
    </w:p>
    <w:p w14:paraId="047B95A2">
      <w:pPr>
        <w:pStyle w:val="42"/>
        <w:tabs>
          <w:tab w:val="left" w:pos="425"/>
        </w:tabs>
        <w:adjustRightInd w:val="0"/>
        <w:snapToGrid w:val="0"/>
        <w:ind w:left="420" w:firstLine="0" w:firstLineChars="0"/>
        <w:jc w:val="left"/>
        <w:rPr>
          <w:rFonts w:hint="eastAsia" w:ascii="微软雅黑" w:hAnsi="微软雅黑"/>
          <w:color w:val="000000"/>
          <w:sz w:val="18"/>
          <w:szCs w:val="18"/>
        </w:rPr>
      </w:pPr>
      <w:r>
        <w:rPr>
          <w:rFonts w:hint="eastAsia" w:ascii="微软雅黑" w:hAnsi="微软雅黑"/>
          <w:color w:val="000000"/>
          <w:sz w:val="18"/>
          <w:szCs w:val="18"/>
        </w:rPr>
        <w:t>尊享门急诊医疗加油包：出生满3</w:t>
      </w:r>
      <w:r>
        <w:rPr>
          <w:rFonts w:ascii="微软雅黑" w:hAnsi="微软雅黑"/>
          <w:color w:val="000000"/>
          <w:sz w:val="18"/>
          <w:szCs w:val="18"/>
        </w:rPr>
        <w:t>0</w:t>
      </w:r>
      <w:r>
        <w:rPr>
          <w:rFonts w:hint="eastAsia" w:ascii="微软雅黑" w:hAnsi="微软雅黑"/>
          <w:color w:val="000000"/>
          <w:sz w:val="18"/>
          <w:szCs w:val="18"/>
        </w:rPr>
        <w:t>天</w:t>
      </w:r>
      <w:r>
        <w:rPr>
          <w:rFonts w:ascii="微软雅黑" w:hAnsi="微软雅黑"/>
          <w:color w:val="000000"/>
          <w:sz w:val="18"/>
          <w:szCs w:val="18"/>
        </w:rPr>
        <w:t xml:space="preserve"> – 55</w:t>
      </w:r>
      <w:r>
        <w:rPr>
          <w:rFonts w:hint="eastAsia" w:ascii="微软雅黑" w:hAnsi="微软雅黑"/>
          <w:color w:val="000000"/>
          <w:sz w:val="18"/>
          <w:szCs w:val="18"/>
        </w:rPr>
        <w:t>周岁</w:t>
      </w:r>
    </w:p>
    <w:p w14:paraId="14280DB2">
      <w:pPr>
        <w:pStyle w:val="42"/>
        <w:numPr>
          <w:ilvl w:val="0"/>
          <w:numId w:val="8"/>
        </w:numPr>
        <w:tabs>
          <w:tab w:val="left" w:pos="425"/>
        </w:tabs>
        <w:adjustRightInd w:val="0"/>
        <w:snapToGrid w:val="0"/>
        <w:ind w:firstLineChars="0"/>
        <w:jc w:val="left"/>
        <w:rPr>
          <w:rFonts w:hint="eastAsia" w:ascii="微软雅黑" w:hAnsi="微软雅黑"/>
          <w:color w:val="000000"/>
          <w:sz w:val="18"/>
          <w:szCs w:val="18"/>
        </w:rPr>
      </w:pPr>
      <w:r>
        <w:rPr>
          <w:rFonts w:hint="eastAsia" w:ascii="微软雅黑" w:hAnsi="微软雅黑"/>
          <w:color w:val="000000"/>
          <w:sz w:val="18"/>
          <w:szCs w:val="18"/>
        </w:rPr>
        <w:t>上一张保单期满后指定期限内重新投保年龄：</w:t>
      </w:r>
    </w:p>
    <w:p w14:paraId="5FA225B7">
      <w:pPr>
        <w:pStyle w:val="42"/>
        <w:tabs>
          <w:tab w:val="left" w:pos="425"/>
        </w:tabs>
        <w:adjustRightInd w:val="0"/>
        <w:snapToGrid w:val="0"/>
        <w:ind w:left="420" w:firstLine="0" w:firstLineChars="0"/>
        <w:jc w:val="left"/>
        <w:rPr>
          <w:rFonts w:hint="eastAsia" w:ascii="微软雅黑" w:hAnsi="微软雅黑"/>
          <w:color w:val="000000"/>
          <w:sz w:val="18"/>
          <w:szCs w:val="18"/>
        </w:rPr>
      </w:pPr>
      <w:r>
        <w:rPr>
          <w:rFonts w:hint="eastAsia" w:ascii="微软雅黑" w:hAnsi="微软雅黑"/>
          <w:color w:val="000000"/>
          <w:sz w:val="18"/>
          <w:szCs w:val="18"/>
        </w:rPr>
        <w:t xml:space="preserve">除尊享门急诊医疗加油包、尊享住院医疗费用补偿加油包：1周岁 </w:t>
      </w:r>
      <w:r>
        <w:rPr>
          <w:rFonts w:ascii="微软雅黑" w:hAnsi="微软雅黑"/>
          <w:color w:val="000000"/>
          <w:sz w:val="18"/>
          <w:szCs w:val="18"/>
        </w:rPr>
        <w:t>– 105</w:t>
      </w:r>
      <w:r>
        <w:rPr>
          <w:rFonts w:hint="eastAsia" w:ascii="微软雅黑" w:hAnsi="微软雅黑"/>
          <w:color w:val="000000"/>
          <w:sz w:val="18"/>
          <w:szCs w:val="18"/>
        </w:rPr>
        <w:t>周岁</w:t>
      </w:r>
    </w:p>
    <w:p w14:paraId="6A8DDA0C">
      <w:pPr>
        <w:pStyle w:val="42"/>
        <w:tabs>
          <w:tab w:val="left" w:pos="425"/>
        </w:tabs>
        <w:adjustRightInd w:val="0"/>
        <w:snapToGrid w:val="0"/>
        <w:ind w:left="420" w:firstLine="0" w:firstLineChars="0"/>
        <w:jc w:val="left"/>
        <w:rPr>
          <w:rFonts w:hint="eastAsia" w:ascii="微软雅黑" w:hAnsi="微软雅黑"/>
          <w:color w:val="000000"/>
          <w:sz w:val="18"/>
          <w:szCs w:val="18"/>
        </w:rPr>
      </w:pPr>
      <w:r>
        <w:rPr>
          <w:rFonts w:hint="eastAsia" w:ascii="微软雅黑" w:hAnsi="微软雅黑"/>
          <w:color w:val="000000"/>
          <w:sz w:val="18"/>
          <w:szCs w:val="18"/>
        </w:rPr>
        <w:t xml:space="preserve">尊享门急诊医疗加油包：1周岁 </w:t>
      </w:r>
      <w:r>
        <w:rPr>
          <w:rFonts w:ascii="微软雅黑" w:hAnsi="微软雅黑"/>
          <w:color w:val="000000"/>
          <w:sz w:val="18"/>
          <w:szCs w:val="18"/>
        </w:rPr>
        <w:t>– 65</w:t>
      </w:r>
      <w:r>
        <w:rPr>
          <w:rFonts w:hint="eastAsia" w:ascii="微软雅黑" w:hAnsi="微软雅黑"/>
          <w:color w:val="000000"/>
          <w:sz w:val="18"/>
          <w:szCs w:val="18"/>
        </w:rPr>
        <w:t>周岁</w:t>
      </w:r>
    </w:p>
    <w:p w14:paraId="5EF2EA8E">
      <w:pPr>
        <w:pStyle w:val="42"/>
        <w:tabs>
          <w:tab w:val="left" w:pos="425"/>
        </w:tabs>
        <w:adjustRightInd w:val="0"/>
        <w:snapToGrid w:val="0"/>
        <w:ind w:left="420" w:firstLine="0" w:firstLineChars="0"/>
        <w:jc w:val="left"/>
        <w:rPr>
          <w:rFonts w:hint="eastAsia" w:ascii="微软雅黑" w:hAnsi="微软雅黑"/>
          <w:color w:val="000000"/>
          <w:sz w:val="18"/>
          <w:szCs w:val="18"/>
        </w:rPr>
      </w:pPr>
      <w:r>
        <w:rPr>
          <w:rFonts w:hint="eastAsia" w:ascii="微软雅黑" w:hAnsi="微软雅黑"/>
          <w:color w:val="000000"/>
          <w:sz w:val="18"/>
          <w:szCs w:val="18"/>
        </w:rPr>
        <w:t>尊享住院医疗费用补偿加油包：1周岁</w:t>
      </w:r>
      <w:r>
        <w:rPr>
          <w:rFonts w:ascii="微软雅黑" w:hAnsi="微软雅黑"/>
          <w:color w:val="000000"/>
          <w:sz w:val="18"/>
          <w:szCs w:val="18"/>
        </w:rPr>
        <w:t xml:space="preserve"> – 80</w:t>
      </w:r>
      <w:r>
        <w:rPr>
          <w:rFonts w:hint="eastAsia" w:ascii="微软雅黑" w:hAnsi="微软雅黑"/>
          <w:color w:val="000000"/>
          <w:sz w:val="18"/>
          <w:szCs w:val="18"/>
        </w:rPr>
        <w:t>周岁</w:t>
      </w:r>
    </w:p>
    <w:p w14:paraId="587AD0D1">
      <w:pPr>
        <w:pStyle w:val="42"/>
        <w:tabs>
          <w:tab w:val="left" w:pos="425"/>
        </w:tabs>
        <w:adjustRightInd w:val="0"/>
        <w:snapToGrid w:val="0"/>
        <w:ind w:left="420" w:firstLine="0" w:firstLineChars="0"/>
        <w:jc w:val="left"/>
        <w:rPr>
          <w:rFonts w:hint="eastAsia" w:ascii="微软雅黑" w:hAnsi="微软雅黑"/>
          <w:color w:val="000000"/>
          <w:sz w:val="18"/>
          <w:szCs w:val="18"/>
        </w:rPr>
      </w:pPr>
      <w:r>
        <w:rPr>
          <w:rFonts w:hint="eastAsia" w:ascii="微软雅黑" w:hAnsi="微软雅黑"/>
          <w:color w:val="000000"/>
          <w:sz w:val="18"/>
          <w:szCs w:val="18"/>
        </w:rPr>
        <w:t>尊享药省保加油包：1</w:t>
      </w:r>
      <w:r>
        <w:rPr>
          <w:rFonts w:ascii="微软雅黑" w:hAnsi="微软雅黑"/>
          <w:color w:val="000000"/>
          <w:sz w:val="18"/>
          <w:szCs w:val="18"/>
        </w:rPr>
        <w:t xml:space="preserve"> – </w:t>
      </w:r>
      <w:r>
        <w:rPr>
          <w:rFonts w:hint="eastAsia" w:ascii="微软雅黑" w:hAnsi="微软雅黑"/>
          <w:color w:val="000000"/>
          <w:sz w:val="18"/>
          <w:szCs w:val="18"/>
        </w:rPr>
        <w:t>70周岁</w:t>
      </w:r>
    </w:p>
    <w:p w14:paraId="281D2E84">
      <w:pPr>
        <w:numPr>
          <w:ilvl w:val="0"/>
          <w:numId w:val="7"/>
        </w:numPr>
        <w:rPr>
          <w:rFonts w:hint="eastAsia" w:ascii="微软雅黑" w:hAnsi="微软雅黑"/>
          <w:color w:val="000000"/>
          <w:sz w:val="18"/>
          <w:szCs w:val="18"/>
        </w:rPr>
      </w:pPr>
      <w:r>
        <w:rPr>
          <w:rFonts w:hint="eastAsia" w:ascii="微软雅黑" w:hAnsi="微软雅黑"/>
          <w:color w:val="000000"/>
          <w:sz w:val="18"/>
          <w:szCs w:val="18"/>
        </w:rPr>
        <w:t>被保人支持的证件类型：</w:t>
      </w:r>
    </w:p>
    <w:tbl>
      <w:tblPr>
        <w:tblStyle w:val="19"/>
        <w:tblW w:w="7426" w:type="dxa"/>
        <w:tblInd w:w="5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3"/>
        <w:gridCol w:w="3713"/>
      </w:tblGrid>
      <w:tr w14:paraId="1961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tcPr>
          <w:p w14:paraId="593DCBA3">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证件类型</w:t>
            </w:r>
          </w:p>
        </w:tc>
        <w:tc>
          <w:tcPr>
            <w:tcW w:w="3713" w:type="dxa"/>
          </w:tcPr>
          <w:p w14:paraId="32BA115F">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勾选项（可多选）</w:t>
            </w:r>
          </w:p>
        </w:tc>
      </w:tr>
      <w:tr w14:paraId="6D85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5656195B">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身份证</w:t>
            </w:r>
          </w:p>
        </w:tc>
        <w:tc>
          <w:tcPr>
            <w:tcW w:w="3713" w:type="dxa"/>
          </w:tcPr>
          <w:p w14:paraId="4017987E">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p>
        </w:tc>
      </w:tr>
      <w:tr w14:paraId="7B87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4FDB4ED6">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户口簿</w:t>
            </w:r>
          </w:p>
        </w:tc>
        <w:tc>
          <w:tcPr>
            <w:tcW w:w="3713" w:type="dxa"/>
          </w:tcPr>
          <w:p w14:paraId="2B6C56F0">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p>
        </w:tc>
      </w:tr>
      <w:tr w14:paraId="6601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75CDEEB3">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出生医学证明</w:t>
            </w:r>
          </w:p>
        </w:tc>
        <w:tc>
          <w:tcPr>
            <w:tcW w:w="3713" w:type="dxa"/>
          </w:tcPr>
          <w:p w14:paraId="784B3572">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p>
        </w:tc>
      </w:tr>
      <w:tr w14:paraId="3F467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6F6C4802">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港澳居民来往内地通行证</w:t>
            </w:r>
          </w:p>
        </w:tc>
        <w:tc>
          <w:tcPr>
            <w:tcW w:w="3713" w:type="dxa"/>
          </w:tcPr>
          <w:p w14:paraId="2813560F">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677D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14B186A9">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台湾居民来往大陆通行证</w:t>
            </w:r>
          </w:p>
        </w:tc>
        <w:tc>
          <w:tcPr>
            <w:tcW w:w="3713" w:type="dxa"/>
          </w:tcPr>
          <w:p w14:paraId="7987CA99">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12E3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2B0F2742">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港澳居民居住证</w:t>
            </w:r>
          </w:p>
        </w:tc>
        <w:tc>
          <w:tcPr>
            <w:tcW w:w="3713" w:type="dxa"/>
          </w:tcPr>
          <w:p w14:paraId="7F61D6C1">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2174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1B3BF666">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台湾居民居住证</w:t>
            </w:r>
          </w:p>
        </w:tc>
        <w:tc>
          <w:tcPr>
            <w:tcW w:w="3713" w:type="dxa"/>
          </w:tcPr>
          <w:p w14:paraId="66686EAF">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r>
              <w:rPr>
                <w:rFonts w:hint="eastAsia" w:ascii="Arial" w:hAnsi="Arial" w:cs="Arial"/>
                <w:color w:val="000000"/>
                <w:sz w:val="18"/>
                <w:szCs w:val="18"/>
              </w:rPr>
              <w:t>（先人工实名认证）</w:t>
            </w:r>
          </w:p>
        </w:tc>
      </w:tr>
      <w:tr w14:paraId="368A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5C0F4E3E">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外国人永久居留身份证</w:t>
            </w:r>
          </w:p>
        </w:tc>
        <w:tc>
          <w:tcPr>
            <w:tcW w:w="3713" w:type="dxa"/>
          </w:tcPr>
          <w:p w14:paraId="523986CD">
            <w:pPr>
              <w:numPr>
                <w:ilvl w:val="255"/>
                <w:numId w:val="0"/>
              </w:numPr>
              <w:rPr>
                <w:rFonts w:hint="eastAsia" w:ascii="微软雅黑" w:hAnsi="微软雅黑" w:cs="微软雅黑"/>
                <w:color w:val="000000"/>
                <w:sz w:val="18"/>
                <w:szCs w:val="18"/>
              </w:rPr>
            </w:pPr>
            <w:r>
              <w:rPr>
                <w:rFonts w:ascii="Arial" w:hAnsi="Arial" w:cs="Arial"/>
                <w:color w:val="000000"/>
                <w:sz w:val="18"/>
                <w:szCs w:val="18"/>
              </w:rPr>
              <w:t>-</w:t>
            </w:r>
          </w:p>
        </w:tc>
      </w:tr>
      <w:tr w14:paraId="4C2E6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vAlign w:val="center"/>
          </w:tcPr>
          <w:p w14:paraId="7257F2BE">
            <w:pPr>
              <w:numPr>
                <w:ilvl w:val="255"/>
                <w:numId w:val="0"/>
              </w:numPr>
              <w:rPr>
                <w:rFonts w:hint="eastAsia" w:ascii="微软雅黑" w:hAnsi="微软雅黑" w:cs="微软雅黑"/>
                <w:color w:val="000000"/>
                <w:sz w:val="18"/>
                <w:szCs w:val="18"/>
              </w:rPr>
            </w:pPr>
            <w:r>
              <w:rPr>
                <w:rFonts w:hint="eastAsia" w:ascii="微软雅黑" w:hAnsi="微软雅黑" w:cs="微软雅黑"/>
                <w:sz w:val="18"/>
                <w:szCs w:val="18"/>
              </w:rPr>
              <w:t>护照</w:t>
            </w:r>
          </w:p>
        </w:tc>
        <w:tc>
          <w:tcPr>
            <w:tcW w:w="3713" w:type="dxa"/>
          </w:tcPr>
          <w:p w14:paraId="33084914">
            <w:pPr>
              <w:numPr>
                <w:ilvl w:val="255"/>
                <w:numId w:val="0"/>
              </w:numPr>
              <w:rPr>
                <w:rFonts w:hint="eastAsia" w:ascii="微软雅黑" w:hAnsi="微软雅黑" w:cs="微软雅黑"/>
                <w:color w:val="000000"/>
                <w:sz w:val="18"/>
                <w:szCs w:val="18"/>
              </w:rPr>
            </w:pPr>
            <w:r>
              <w:rPr>
                <w:rFonts w:hint="eastAsia" w:ascii="微软雅黑" w:hAnsi="微软雅黑"/>
                <w:color w:val="000000"/>
                <w:sz w:val="18"/>
                <w:szCs w:val="18"/>
              </w:rPr>
              <w:t>-</w:t>
            </w:r>
          </w:p>
        </w:tc>
      </w:tr>
    </w:tbl>
    <w:p w14:paraId="7358AF98">
      <w:pPr>
        <w:numPr>
          <w:ilvl w:val="255"/>
          <w:numId w:val="0"/>
        </w:numPr>
        <w:rPr>
          <w:rFonts w:hint="eastAsia" w:ascii="微软雅黑" w:hAnsi="微软雅黑"/>
          <w:color w:val="000000"/>
          <w:sz w:val="18"/>
          <w:szCs w:val="18"/>
        </w:rPr>
      </w:pPr>
    </w:p>
    <w:p w14:paraId="2C555B79">
      <w:pPr>
        <w:numPr>
          <w:ilvl w:val="0"/>
          <w:numId w:val="7"/>
        </w:numPr>
        <w:rPr>
          <w:rFonts w:hint="eastAsia" w:ascii="微软雅黑" w:hAnsi="微软雅黑"/>
          <w:color w:val="000000"/>
          <w:sz w:val="18"/>
          <w:szCs w:val="18"/>
        </w:rPr>
      </w:pPr>
      <w:r>
        <w:rPr>
          <w:rFonts w:hint="eastAsia" w:ascii="微软雅黑" w:hAnsi="微软雅黑"/>
          <w:color w:val="000000"/>
          <w:sz w:val="18"/>
          <w:szCs w:val="18"/>
        </w:rPr>
        <w:t>被保人性别：男/女</w:t>
      </w:r>
    </w:p>
    <w:p w14:paraId="61A2F12B">
      <w:pPr>
        <w:numPr>
          <w:ilvl w:val="0"/>
          <w:numId w:val="7"/>
        </w:numPr>
        <w:rPr>
          <w:rFonts w:hint="eastAsia" w:ascii="微软雅黑" w:hAnsi="微软雅黑"/>
          <w:color w:val="000000"/>
          <w:sz w:val="18"/>
          <w:szCs w:val="18"/>
        </w:rPr>
      </w:pPr>
      <w:r>
        <w:rPr>
          <w:rFonts w:hint="eastAsia" w:ascii="微软雅黑" w:hAnsi="微软雅黑"/>
          <w:color w:val="000000"/>
          <w:sz w:val="18"/>
          <w:szCs w:val="18"/>
        </w:rPr>
        <w:t>被保人与投保人关系：</w:t>
      </w:r>
      <w:r>
        <w:rPr>
          <w:rFonts w:hint="eastAsia" w:ascii="微软雅黑" w:hAnsi="微软雅黑"/>
          <w:color w:val="000000"/>
          <w:sz w:val="18"/>
          <w:szCs w:val="18"/>
          <w:u w:val="single"/>
        </w:rPr>
        <w:t xml:space="preserve">  </w:t>
      </w:r>
    </w:p>
    <w:tbl>
      <w:tblPr>
        <w:tblStyle w:val="19"/>
        <w:tblW w:w="7986" w:type="dxa"/>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5"/>
        <w:gridCol w:w="4261"/>
      </w:tblGrid>
      <w:tr w14:paraId="2CFC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tcPr>
          <w:p w14:paraId="430AF203">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关系</w:t>
            </w:r>
          </w:p>
        </w:tc>
        <w:tc>
          <w:tcPr>
            <w:tcW w:w="4261" w:type="dxa"/>
          </w:tcPr>
          <w:p w14:paraId="15F32C71">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勾选（支持多选）</w:t>
            </w:r>
          </w:p>
        </w:tc>
      </w:tr>
      <w:tr w14:paraId="6BC8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tcPr>
          <w:p w14:paraId="74687B0C">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本人</w:t>
            </w:r>
          </w:p>
        </w:tc>
        <w:tc>
          <w:tcPr>
            <w:tcW w:w="4261" w:type="dxa"/>
          </w:tcPr>
          <w:p w14:paraId="674561DC">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r w14:paraId="3D4A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tcPr>
          <w:p w14:paraId="77B40070">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配偶</w:t>
            </w:r>
          </w:p>
        </w:tc>
        <w:tc>
          <w:tcPr>
            <w:tcW w:w="4261" w:type="dxa"/>
          </w:tcPr>
          <w:p w14:paraId="4F81B003">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r w14:paraId="1A520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tcPr>
          <w:p w14:paraId="66D9280F">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父母</w:t>
            </w:r>
          </w:p>
        </w:tc>
        <w:tc>
          <w:tcPr>
            <w:tcW w:w="4261" w:type="dxa"/>
          </w:tcPr>
          <w:p w14:paraId="33E2AEA0">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r w14:paraId="0554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tcPr>
          <w:p w14:paraId="59047283">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子女</w:t>
            </w:r>
          </w:p>
        </w:tc>
        <w:tc>
          <w:tcPr>
            <w:tcW w:w="4261" w:type="dxa"/>
          </w:tcPr>
          <w:p w14:paraId="1AA9F624">
            <w:pPr>
              <w:numPr>
                <w:ilvl w:val="255"/>
                <w:numId w:val="0"/>
              </w:numPr>
              <w:rPr>
                <w:rFonts w:hint="eastAsia" w:ascii="微软雅黑" w:hAnsi="微软雅黑"/>
                <w:color w:val="000000"/>
                <w:sz w:val="18"/>
                <w:szCs w:val="18"/>
              </w:rPr>
            </w:pPr>
            <w:r>
              <w:rPr>
                <w:rFonts w:ascii="Arial" w:hAnsi="Arial" w:cs="Arial"/>
                <w:color w:val="000000"/>
                <w:sz w:val="18"/>
                <w:szCs w:val="18"/>
              </w:rPr>
              <w:t>√</w:t>
            </w:r>
          </w:p>
        </w:tc>
      </w:tr>
    </w:tbl>
    <w:p w14:paraId="160423DD">
      <w:pPr>
        <w:numPr>
          <w:ilvl w:val="0"/>
          <w:numId w:val="7"/>
        </w:numPr>
        <w:rPr>
          <w:rFonts w:hint="eastAsia" w:ascii="微软雅黑" w:hAnsi="微软雅黑"/>
          <w:color w:val="000000"/>
          <w:sz w:val="18"/>
          <w:szCs w:val="18"/>
        </w:rPr>
      </w:pPr>
      <w:r>
        <w:rPr>
          <w:rFonts w:hint="eastAsia" w:ascii="微软雅黑" w:hAnsi="微软雅黑"/>
          <w:color w:val="000000"/>
          <w:sz w:val="18"/>
          <w:szCs w:val="18"/>
        </w:rPr>
        <w:t>投保时是否需要填写被保人职业信息：否；</w:t>
      </w:r>
    </w:p>
    <w:p w14:paraId="37E083F7">
      <w:pPr>
        <w:numPr>
          <w:ilvl w:val="0"/>
          <w:numId w:val="7"/>
        </w:numPr>
        <w:rPr>
          <w:rFonts w:hint="eastAsia" w:ascii="微软雅黑" w:hAnsi="微软雅黑"/>
          <w:color w:val="000000"/>
          <w:sz w:val="18"/>
          <w:szCs w:val="18"/>
        </w:rPr>
      </w:pPr>
      <w:r>
        <w:rPr>
          <w:rFonts w:hint="eastAsia" w:ascii="微软雅黑" w:hAnsi="微软雅黑"/>
          <w:color w:val="000000"/>
          <w:sz w:val="18"/>
          <w:szCs w:val="18"/>
        </w:rPr>
        <w:t>保单是否打印被保险人职业信息：否；</w:t>
      </w:r>
    </w:p>
    <w:p w14:paraId="3B337ACA">
      <w:pPr>
        <w:numPr>
          <w:ilvl w:val="0"/>
          <w:numId w:val="7"/>
        </w:numPr>
        <w:rPr>
          <w:rFonts w:hint="eastAsia" w:ascii="微软雅黑" w:hAnsi="微软雅黑"/>
          <w:color w:val="000000"/>
          <w:sz w:val="18"/>
          <w:szCs w:val="18"/>
        </w:rPr>
      </w:pPr>
      <w:r>
        <w:rPr>
          <w:rFonts w:hint="eastAsia" w:ascii="微软雅黑" w:hAnsi="微软雅黑"/>
          <w:color w:val="000000"/>
          <w:sz w:val="18"/>
          <w:szCs w:val="18"/>
        </w:rPr>
        <w:t>被保人职业类别范围：不属于《特别职业种类表》范围内；</w:t>
      </w:r>
    </w:p>
    <w:p w14:paraId="40FA6BFA">
      <w:pPr>
        <w:pStyle w:val="42"/>
        <w:numPr>
          <w:ilvl w:val="0"/>
          <w:numId w:val="7"/>
        </w:numPr>
        <w:ind w:firstLineChars="0"/>
        <w:rPr>
          <w:rFonts w:hint="eastAsia" w:ascii="微软雅黑" w:hAnsi="微软雅黑"/>
          <w:color w:val="000000"/>
          <w:sz w:val="18"/>
          <w:szCs w:val="18"/>
        </w:rPr>
      </w:pPr>
      <w:r>
        <w:rPr>
          <w:rFonts w:hint="eastAsia" w:ascii="微软雅黑" w:hAnsi="微软雅黑"/>
          <w:color w:val="000000"/>
          <w:sz w:val="18"/>
          <w:szCs w:val="18"/>
        </w:rPr>
        <w:t>社保情况：有社保/无社保；</w:t>
      </w:r>
    </w:p>
    <w:p w14:paraId="620D326E">
      <w:pPr>
        <w:numPr>
          <w:ilvl w:val="0"/>
          <w:numId w:val="7"/>
        </w:numPr>
        <w:rPr>
          <w:rFonts w:hint="eastAsia" w:ascii="微软雅黑" w:hAnsi="微软雅黑"/>
          <w:color w:val="000000"/>
          <w:sz w:val="18"/>
          <w:szCs w:val="18"/>
        </w:rPr>
      </w:pPr>
      <w:r>
        <w:rPr>
          <w:rFonts w:hint="eastAsia" w:ascii="微软雅黑" w:hAnsi="微软雅黑"/>
          <w:color w:val="000000"/>
          <w:sz w:val="18"/>
          <w:szCs w:val="18"/>
        </w:rPr>
        <w:t>投保份数：1份；</w:t>
      </w:r>
    </w:p>
    <w:p w14:paraId="2F549348">
      <w:pPr>
        <w:numPr>
          <w:ilvl w:val="0"/>
          <w:numId w:val="7"/>
        </w:numPr>
        <w:rPr>
          <w:rFonts w:hint="eastAsia" w:ascii="微软雅黑" w:hAnsi="微软雅黑"/>
          <w:color w:val="000000"/>
          <w:sz w:val="18"/>
          <w:szCs w:val="18"/>
        </w:rPr>
      </w:pPr>
      <w:r>
        <w:rPr>
          <w:rFonts w:hint="eastAsia" w:ascii="微软雅黑" w:hAnsi="微软雅黑"/>
          <w:color w:val="000000"/>
          <w:sz w:val="18"/>
          <w:szCs w:val="18"/>
        </w:rPr>
        <w:t>多次投保校验：不校验。</w:t>
      </w:r>
    </w:p>
    <w:p w14:paraId="3EE19B19">
      <w:pPr>
        <w:numPr>
          <w:ilvl w:val="0"/>
          <w:numId w:val="7"/>
        </w:numPr>
        <w:rPr>
          <w:rFonts w:hint="eastAsia" w:ascii="微软雅黑" w:hAnsi="微软雅黑"/>
          <w:color w:val="000000"/>
          <w:sz w:val="18"/>
          <w:szCs w:val="18"/>
        </w:rPr>
      </w:pPr>
      <w:r>
        <w:rPr>
          <w:rFonts w:hint="eastAsia" w:ascii="微软雅黑" w:hAnsi="微软雅黑"/>
          <w:color w:val="000000"/>
          <w:sz w:val="18"/>
          <w:szCs w:val="18"/>
          <w:highlight w:val="yellow"/>
        </w:rPr>
        <w:t>生效日：</w:t>
      </w:r>
    </w:p>
    <w:p w14:paraId="7007E825">
      <w:pPr>
        <w:ind w:left="425"/>
        <w:rPr>
          <w:rFonts w:hint="eastAsia" w:ascii="微软雅黑" w:hAnsi="微软雅黑"/>
          <w:color w:val="000000"/>
          <w:sz w:val="18"/>
          <w:szCs w:val="18"/>
          <w:highlight w:val="yellow"/>
        </w:rPr>
      </w:pPr>
      <w:r>
        <w:rPr>
          <w:rFonts w:hint="eastAsia" w:ascii="微软雅黑" w:hAnsi="微软雅黑"/>
          <w:color w:val="000000"/>
          <w:sz w:val="18"/>
          <w:szCs w:val="18"/>
          <w:highlight w:val="yellow"/>
        </w:rPr>
        <w:t>新保：默认T</w:t>
      </w:r>
      <w:r>
        <w:rPr>
          <w:rFonts w:ascii="微软雅黑" w:hAnsi="微软雅黑"/>
          <w:color w:val="000000"/>
          <w:sz w:val="18"/>
          <w:szCs w:val="18"/>
          <w:highlight w:val="yellow"/>
        </w:rPr>
        <w:t>+1</w:t>
      </w:r>
      <w:r>
        <w:rPr>
          <w:rFonts w:hint="eastAsia" w:ascii="微软雅黑" w:hAnsi="微软雅黑"/>
          <w:color w:val="000000"/>
          <w:sz w:val="18"/>
          <w:szCs w:val="18"/>
          <w:highlight w:val="yellow"/>
        </w:rPr>
        <w:t>，支持[T</w:t>
      </w:r>
      <w:r>
        <w:rPr>
          <w:rFonts w:ascii="微软雅黑" w:hAnsi="微软雅黑"/>
          <w:color w:val="000000"/>
          <w:sz w:val="18"/>
          <w:szCs w:val="18"/>
          <w:highlight w:val="yellow"/>
        </w:rPr>
        <w:t xml:space="preserve">+1 ~ </w:t>
      </w:r>
      <w:r>
        <w:rPr>
          <w:rFonts w:hint="eastAsia" w:ascii="微软雅黑" w:hAnsi="微软雅黑"/>
          <w:color w:val="000000"/>
          <w:sz w:val="18"/>
          <w:szCs w:val="18"/>
          <w:highlight w:val="yellow"/>
        </w:rPr>
        <w:t>T</w:t>
      </w:r>
      <w:r>
        <w:rPr>
          <w:rFonts w:ascii="微软雅黑" w:hAnsi="微软雅黑"/>
          <w:color w:val="000000"/>
          <w:sz w:val="18"/>
          <w:szCs w:val="18"/>
          <w:highlight w:val="yellow"/>
        </w:rPr>
        <w:t>+60]</w:t>
      </w:r>
      <w:r>
        <w:rPr>
          <w:rFonts w:hint="eastAsia"/>
        </w:rPr>
        <w:t xml:space="preserve"> </w:t>
      </w:r>
      <w:r>
        <w:rPr>
          <w:rFonts w:hint="eastAsia" w:ascii="微软雅黑" w:hAnsi="微软雅黑"/>
          <w:color w:val="000000"/>
          <w:sz w:val="18"/>
          <w:szCs w:val="18"/>
        </w:rPr>
        <w:t>（前端默认T+1，指定渠道前端支持让客户自主选择时，可提前60天）</w:t>
      </w:r>
    </w:p>
    <w:p w14:paraId="7A66032B">
      <w:pPr>
        <w:ind w:left="425"/>
        <w:rPr>
          <w:rFonts w:hint="eastAsia" w:ascii="微软雅黑" w:hAnsi="微软雅黑"/>
          <w:color w:val="000000"/>
          <w:sz w:val="18"/>
          <w:szCs w:val="18"/>
        </w:rPr>
      </w:pPr>
      <w:r>
        <w:rPr>
          <w:rFonts w:hint="eastAsia" w:ascii="微软雅黑" w:hAnsi="微软雅黑"/>
          <w:color w:val="000000"/>
          <w:sz w:val="18"/>
          <w:szCs w:val="18"/>
          <w:highlight w:val="yellow"/>
        </w:rPr>
        <w:t>同业转保：默认T+5，支持[T</w:t>
      </w:r>
      <w:r>
        <w:rPr>
          <w:rFonts w:ascii="微软雅黑" w:hAnsi="微软雅黑"/>
          <w:color w:val="000000"/>
          <w:sz w:val="18"/>
          <w:szCs w:val="18"/>
          <w:highlight w:val="yellow"/>
        </w:rPr>
        <w:t>+</w:t>
      </w:r>
      <w:r>
        <w:rPr>
          <w:rFonts w:hint="eastAsia" w:ascii="微软雅黑" w:hAnsi="微软雅黑"/>
          <w:color w:val="000000"/>
          <w:sz w:val="18"/>
          <w:szCs w:val="18"/>
          <w:highlight w:val="yellow"/>
        </w:rPr>
        <w:t>5</w:t>
      </w:r>
      <w:r>
        <w:rPr>
          <w:rFonts w:ascii="微软雅黑" w:hAnsi="微软雅黑"/>
          <w:color w:val="000000"/>
          <w:sz w:val="18"/>
          <w:szCs w:val="18"/>
          <w:highlight w:val="yellow"/>
        </w:rPr>
        <w:t xml:space="preserve"> ~ </w:t>
      </w:r>
      <w:r>
        <w:rPr>
          <w:rFonts w:hint="eastAsia" w:ascii="微软雅黑" w:hAnsi="微软雅黑"/>
          <w:color w:val="000000"/>
          <w:sz w:val="18"/>
          <w:szCs w:val="18"/>
          <w:highlight w:val="yellow"/>
        </w:rPr>
        <w:t>T</w:t>
      </w:r>
      <w:r>
        <w:rPr>
          <w:rFonts w:ascii="微软雅黑" w:hAnsi="微软雅黑"/>
          <w:color w:val="000000"/>
          <w:sz w:val="18"/>
          <w:szCs w:val="18"/>
          <w:highlight w:val="yellow"/>
        </w:rPr>
        <w:t>+60]</w:t>
      </w:r>
      <w:r>
        <w:rPr>
          <w:rFonts w:hint="eastAsia"/>
        </w:rPr>
        <w:t xml:space="preserve"> </w:t>
      </w:r>
      <w:r>
        <w:rPr>
          <w:rFonts w:hint="eastAsia" w:ascii="微软雅黑" w:hAnsi="微软雅黑"/>
          <w:color w:val="000000"/>
          <w:sz w:val="18"/>
          <w:szCs w:val="18"/>
        </w:rPr>
        <w:t>（前端默认T+5，指定渠道前端支持让客户自主选择时，可提前60天）</w:t>
      </w:r>
    </w:p>
    <w:p w14:paraId="3FA4E7C7">
      <w:pPr>
        <w:numPr>
          <w:ilvl w:val="0"/>
          <w:numId w:val="7"/>
        </w:numPr>
        <w:rPr>
          <w:rFonts w:hint="eastAsia" w:ascii="微软雅黑" w:hAnsi="微软雅黑"/>
          <w:b/>
          <w:bCs/>
          <w:color w:val="000000"/>
          <w:sz w:val="18"/>
          <w:szCs w:val="18"/>
        </w:rPr>
      </w:pPr>
      <w:r>
        <w:rPr>
          <w:rFonts w:hint="eastAsia" w:ascii="微软雅黑" w:hAnsi="微软雅黑"/>
          <w:b/>
          <w:bCs/>
          <w:color w:val="FF0000"/>
          <w:sz w:val="18"/>
          <w:szCs w:val="18"/>
        </w:rPr>
        <w:t>同业转保</w:t>
      </w:r>
    </w:p>
    <w:p w14:paraId="345C9F13">
      <w:pPr>
        <w:pStyle w:val="42"/>
        <w:numPr>
          <w:ilvl w:val="0"/>
          <w:numId w:val="9"/>
        </w:numPr>
        <w:ind w:firstLineChars="0"/>
        <w:rPr>
          <w:rFonts w:hint="eastAsia" w:ascii="微软雅黑" w:hAnsi="微软雅黑"/>
          <w:color w:val="000000"/>
          <w:sz w:val="18"/>
          <w:szCs w:val="18"/>
        </w:rPr>
      </w:pPr>
      <w:r>
        <w:rPr>
          <w:rFonts w:hint="eastAsia" w:ascii="微软雅黑" w:hAnsi="微软雅黑"/>
          <w:color w:val="000000"/>
          <w:sz w:val="18"/>
          <w:szCs w:val="18"/>
        </w:rPr>
        <w:t>本产品支持持有同业同类保单的客户转保至本产品；</w:t>
      </w:r>
    </w:p>
    <w:p w14:paraId="604F7750">
      <w:pPr>
        <w:pStyle w:val="42"/>
        <w:numPr>
          <w:ilvl w:val="0"/>
          <w:numId w:val="9"/>
        </w:numPr>
        <w:ind w:firstLineChars="0"/>
        <w:rPr>
          <w:rFonts w:hint="eastAsia" w:ascii="微软雅黑" w:hAnsi="微软雅黑"/>
          <w:color w:val="000000"/>
          <w:sz w:val="18"/>
          <w:szCs w:val="18"/>
        </w:rPr>
      </w:pPr>
      <w:r>
        <w:rPr>
          <w:rFonts w:hint="eastAsia" w:ascii="微软雅黑" w:hAnsi="微软雅黑"/>
          <w:color w:val="000000"/>
          <w:sz w:val="18"/>
          <w:szCs w:val="18"/>
        </w:rPr>
        <w:t>生效日默认T+5，支持[T+5 ~ T+60]</w:t>
      </w:r>
    </w:p>
    <w:p w14:paraId="494CF389">
      <w:pPr>
        <w:pStyle w:val="42"/>
        <w:numPr>
          <w:ilvl w:val="0"/>
          <w:numId w:val="9"/>
        </w:numPr>
        <w:ind w:firstLineChars="0"/>
        <w:rPr>
          <w:rFonts w:hint="eastAsia" w:ascii="微软雅黑" w:hAnsi="微软雅黑"/>
          <w:color w:val="000000"/>
          <w:sz w:val="18"/>
          <w:szCs w:val="18"/>
        </w:rPr>
      </w:pPr>
      <w:r>
        <w:rPr>
          <w:rFonts w:hint="eastAsia" w:ascii="微软雅黑" w:hAnsi="微软雅黑"/>
          <w:color w:val="000000"/>
          <w:sz w:val="18"/>
          <w:szCs w:val="18"/>
        </w:rPr>
        <w:t>同业转保是否支持接入</w:t>
      </w:r>
      <w:r>
        <w:rPr>
          <w:rFonts w:hint="eastAsia" w:ascii="微软雅黑" w:hAnsi="微软雅黑"/>
          <w:color w:val="000000"/>
          <w:sz w:val="18"/>
          <w:szCs w:val="18"/>
          <w:highlight w:val="yellow"/>
        </w:rPr>
        <w:t>智能核保系统：是，支持</w:t>
      </w:r>
    </w:p>
    <w:p w14:paraId="63A128FA">
      <w:pPr>
        <w:pStyle w:val="42"/>
        <w:numPr>
          <w:ilvl w:val="0"/>
          <w:numId w:val="9"/>
        </w:numPr>
        <w:ind w:firstLineChars="0"/>
        <w:rPr>
          <w:rFonts w:hint="eastAsia" w:ascii="微软雅黑" w:hAnsi="微软雅黑"/>
          <w:color w:val="000000"/>
          <w:sz w:val="18"/>
          <w:szCs w:val="18"/>
        </w:rPr>
      </w:pPr>
      <w:r>
        <w:rPr>
          <w:rFonts w:hint="eastAsia" w:ascii="微软雅黑" w:hAnsi="微软雅黑"/>
          <w:color w:val="000000"/>
          <w:sz w:val="18"/>
          <w:szCs w:val="18"/>
        </w:rPr>
        <w:t>产品主险及加油包等待期如下示意（免除主险等待期，除家庭共享免赔额加油包外，其他加油包有单独的等待期）；同业转保有单独的健康告知要求，需完全符合；部分加油包涉及单独的健康告知内容，需单独符合；</w:t>
      </w:r>
    </w:p>
    <w:tbl>
      <w:tblPr>
        <w:tblStyle w:val="19"/>
        <w:tblW w:w="7964" w:type="dxa"/>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3"/>
        <w:gridCol w:w="850"/>
        <w:gridCol w:w="1701"/>
      </w:tblGrid>
      <w:tr w14:paraId="4F88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728DE128">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必选计划责任</w:t>
            </w:r>
          </w:p>
        </w:tc>
        <w:tc>
          <w:tcPr>
            <w:tcW w:w="850" w:type="dxa"/>
            <w:vAlign w:val="center"/>
          </w:tcPr>
          <w:p w14:paraId="4803A973">
            <w:pPr>
              <w:numPr>
                <w:ilvl w:val="255"/>
                <w:numId w:val="0"/>
              </w:numPr>
              <w:jc w:val="center"/>
              <w:rPr>
                <w:rFonts w:hint="eastAsia" w:ascii="微软雅黑" w:hAnsi="微软雅黑"/>
                <w:b/>
                <w:bCs/>
                <w:color w:val="000000"/>
                <w:sz w:val="18"/>
                <w:szCs w:val="18"/>
              </w:rPr>
            </w:pPr>
            <w:r>
              <w:rPr>
                <w:rFonts w:hint="eastAsia" w:ascii="微软雅黑" w:hAnsi="微软雅黑"/>
                <w:b/>
                <w:bCs/>
                <w:color w:val="000000"/>
                <w:sz w:val="18"/>
                <w:szCs w:val="18"/>
              </w:rPr>
              <w:t>等待期</w:t>
            </w:r>
          </w:p>
        </w:tc>
        <w:tc>
          <w:tcPr>
            <w:tcW w:w="1701" w:type="dxa"/>
          </w:tcPr>
          <w:p w14:paraId="1F53FEBA">
            <w:pPr>
              <w:numPr>
                <w:ilvl w:val="255"/>
                <w:numId w:val="0"/>
              </w:numPr>
              <w:jc w:val="center"/>
              <w:rPr>
                <w:rFonts w:hint="eastAsia" w:ascii="微软雅黑" w:hAnsi="微软雅黑"/>
                <w:b/>
                <w:bCs/>
                <w:color w:val="000000"/>
                <w:sz w:val="18"/>
                <w:szCs w:val="18"/>
              </w:rPr>
            </w:pPr>
            <w:r>
              <w:rPr>
                <w:rFonts w:hint="eastAsia" w:ascii="微软雅黑" w:hAnsi="微软雅黑"/>
                <w:b/>
                <w:bCs/>
                <w:color w:val="000000"/>
                <w:sz w:val="18"/>
                <w:szCs w:val="18"/>
              </w:rPr>
              <w:t>健康告知要求</w:t>
            </w:r>
          </w:p>
        </w:tc>
      </w:tr>
      <w:tr w14:paraId="1368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4486B208">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一般医疗及外购药械费用医疗保险金</w:t>
            </w:r>
          </w:p>
        </w:tc>
        <w:tc>
          <w:tcPr>
            <w:tcW w:w="850" w:type="dxa"/>
            <w:vMerge w:val="restart"/>
            <w:vAlign w:val="center"/>
          </w:tcPr>
          <w:p w14:paraId="7E68BEAF">
            <w:pPr>
              <w:numPr>
                <w:ilvl w:val="255"/>
                <w:numId w:val="0"/>
              </w:numPr>
              <w:jc w:val="center"/>
              <w:rPr>
                <w:rFonts w:hint="eastAsia" w:ascii="微软雅黑" w:hAnsi="微软雅黑"/>
                <w:color w:val="000000"/>
                <w:sz w:val="18"/>
                <w:szCs w:val="18"/>
              </w:rPr>
            </w:pPr>
            <w:r>
              <w:rPr>
                <w:rFonts w:hint="eastAsia" w:ascii="Arial" w:hAnsi="Arial" w:cs="Arial"/>
                <w:color w:val="000000"/>
                <w:sz w:val="18"/>
                <w:szCs w:val="18"/>
              </w:rPr>
              <w:t>0天</w:t>
            </w:r>
          </w:p>
        </w:tc>
        <w:tc>
          <w:tcPr>
            <w:tcW w:w="1701" w:type="dxa"/>
            <w:vMerge w:val="restart"/>
            <w:vAlign w:val="center"/>
          </w:tcPr>
          <w:p w14:paraId="1EF0922F">
            <w:pPr>
              <w:numPr>
                <w:ilvl w:val="255"/>
                <w:numId w:val="0"/>
              </w:numPr>
              <w:jc w:val="center"/>
              <w:rPr>
                <w:rFonts w:ascii="Arial" w:hAnsi="Arial" w:cs="Arial"/>
                <w:color w:val="000000"/>
                <w:sz w:val="18"/>
                <w:szCs w:val="18"/>
              </w:rPr>
            </w:pPr>
            <w:r>
              <w:rPr>
                <w:rFonts w:hint="eastAsia"/>
                <w:sz w:val="18"/>
                <w:szCs w:val="18"/>
              </w:rPr>
              <w:t>2.7.2.1 渠道版 - 同业转保投保 - 健康告知</w:t>
            </w:r>
          </w:p>
        </w:tc>
      </w:tr>
      <w:tr w14:paraId="5351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219FE440">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一般门急诊医疗及外购药械费用医疗保险金</w:t>
            </w:r>
          </w:p>
        </w:tc>
        <w:tc>
          <w:tcPr>
            <w:tcW w:w="850" w:type="dxa"/>
            <w:vMerge w:val="continue"/>
          </w:tcPr>
          <w:p w14:paraId="0E043AD4">
            <w:pPr>
              <w:numPr>
                <w:ilvl w:val="255"/>
                <w:numId w:val="0"/>
              </w:numPr>
              <w:rPr>
                <w:rFonts w:hint="eastAsia" w:ascii="微软雅黑" w:hAnsi="微软雅黑"/>
                <w:color w:val="000000"/>
                <w:sz w:val="18"/>
                <w:szCs w:val="18"/>
              </w:rPr>
            </w:pPr>
          </w:p>
        </w:tc>
        <w:tc>
          <w:tcPr>
            <w:tcW w:w="1701" w:type="dxa"/>
            <w:vMerge w:val="continue"/>
          </w:tcPr>
          <w:p w14:paraId="38396C57">
            <w:pPr>
              <w:numPr>
                <w:ilvl w:val="255"/>
                <w:numId w:val="0"/>
              </w:numPr>
              <w:rPr>
                <w:rFonts w:hint="eastAsia" w:ascii="微软雅黑" w:hAnsi="微软雅黑"/>
                <w:color w:val="000000"/>
                <w:sz w:val="18"/>
                <w:szCs w:val="18"/>
              </w:rPr>
            </w:pPr>
          </w:p>
        </w:tc>
      </w:tr>
      <w:tr w14:paraId="13E9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79AB1BE9">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重大疾病医疗及外购药械费用医疗保险金</w:t>
            </w:r>
          </w:p>
        </w:tc>
        <w:tc>
          <w:tcPr>
            <w:tcW w:w="850" w:type="dxa"/>
            <w:vMerge w:val="continue"/>
          </w:tcPr>
          <w:p w14:paraId="345AA145">
            <w:pPr>
              <w:numPr>
                <w:ilvl w:val="255"/>
                <w:numId w:val="0"/>
              </w:numPr>
              <w:rPr>
                <w:rFonts w:hint="eastAsia" w:ascii="微软雅黑" w:hAnsi="微软雅黑"/>
                <w:color w:val="000000"/>
                <w:sz w:val="18"/>
                <w:szCs w:val="18"/>
              </w:rPr>
            </w:pPr>
          </w:p>
        </w:tc>
        <w:tc>
          <w:tcPr>
            <w:tcW w:w="1701" w:type="dxa"/>
            <w:vMerge w:val="continue"/>
          </w:tcPr>
          <w:p w14:paraId="651B1759">
            <w:pPr>
              <w:numPr>
                <w:ilvl w:val="255"/>
                <w:numId w:val="0"/>
              </w:numPr>
              <w:rPr>
                <w:rFonts w:hint="eastAsia" w:ascii="微软雅黑" w:hAnsi="微软雅黑"/>
                <w:color w:val="000000"/>
                <w:sz w:val="18"/>
                <w:szCs w:val="18"/>
              </w:rPr>
            </w:pPr>
          </w:p>
        </w:tc>
      </w:tr>
      <w:tr w14:paraId="4FF7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11A8CDB9">
            <w:pPr>
              <w:numPr>
                <w:ilvl w:val="255"/>
                <w:numId w:val="0"/>
              </w:numPr>
              <w:rPr>
                <w:rFonts w:hint="default" w:ascii="微软雅黑" w:hAnsi="微软雅黑" w:eastAsia="微软雅黑"/>
                <w:color w:val="000000"/>
                <w:sz w:val="18"/>
                <w:szCs w:val="18"/>
                <w:lang w:val="en-US" w:eastAsia="zh-CN"/>
              </w:rPr>
            </w:pPr>
            <w:r>
              <w:rPr>
                <w:rFonts w:hint="eastAsia" w:ascii="微软雅黑" w:hAnsi="微软雅黑"/>
                <w:color w:val="000000"/>
                <w:sz w:val="18"/>
                <w:szCs w:val="18"/>
                <w:lang w:val="en-US" w:eastAsia="zh-CN"/>
              </w:rPr>
              <w:t>特定疾病康复住院费用医疗保险金</w:t>
            </w:r>
          </w:p>
        </w:tc>
        <w:tc>
          <w:tcPr>
            <w:tcW w:w="850" w:type="dxa"/>
            <w:vMerge w:val="continue"/>
          </w:tcPr>
          <w:p w14:paraId="7F427781">
            <w:pPr>
              <w:numPr>
                <w:ilvl w:val="255"/>
                <w:numId w:val="0"/>
              </w:numPr>
              <w:rPr>
                <w:rFonts w:hint="eastAsia" w:ascii="微软雅黑" w:hAnsi="微软雅黑"/>
                <w:color w:val="000000"/>
                <w:sz w:val="18"/>
                <w:szCs w:val="18"/>
              </w:rPr>
            </w:pPr>
          </w:p>
        </w:tc>
        <w:tc>
          <w:tcPr>
            <w:tcW w:w="1701" w:type="dxa"/>
            <w:vMerge w:val="continue"/>
          </w:tcPr>
          <w:p w14:paraId="0728E1FD">
            <w:pPr>
              <w:numPr>
                <w:ilvl w:val="255"/>
                <w:numId w:val="0"/>
              </w:numPr>
              <w:rPr>
                <w:rFonts w:hint="eastAsia" w:ascii="微软雅黑" w:hAnsi="微软雅黑"/>
                <w:color w:val="000000"/>
                <w:sz w:val="18"/>
                <w:szCs w:val="18"/>
              </w:rPr>
            </w:pPr>
          </w:p>
        </w:tc>
      </w:tr>
      <w:tr w14:paraId="6404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07F7E0FD">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恶性肿瘤先进疗法医疗责任</w:t>
            </w:r>
          </w:p>
        </w:tc>
        <w:tc>
          <w:tcPr>
            <w:tcW w:w="850" w:type="dxa"/>
            <w:vMerge w:val="continue"/>
          </w:tcPr>
          <w:p w14:paraId="4B7F0C39">
            <w:pPr>
              <w:numPr>
                <w:ilvl w:val="255"/>
                <w:numId w:val="0"/>
              </w:numPr>
              <w:rPr>
                <w:rFonts w:hint="eastAsia" w:ascii="微软雅黑" w:hAnsi="微软雅黑"/>
                <w:color w:val="000000"/>
                <w:sz w:val="18"/>
                <w:szCs w:val="18"/>
              </w:rPr>
            </w:pPr>
          </w:p>
        </w:tc>
        <w:tc>
          <w:tcPr>
            <w:tcW w:w="1701" w:type="dxa"/>
            <w:vMerge w:val="continue"/>
          </w:tcPr>
          <w:p w14:paraId="655541DB">
            <w:pPr>
              <w:numPr>
                <w:ilvl w:val="255"/>
                <w:numId w:val="0"/>
              </w:numPr>
              <w:rPr>
                <w:rFonts w:hint="eastAsia" w:ascii="微软雅黑" w:hAnsi="微软雅黑"/>
                <w:color w:val="000000"/>
                <w:sz w:val="18"/>
                <w:szCs w:val="18"/>
              </w:rPr>
            </w:pPr>
          </w:p>
        </w:tc>
      </w:tr>
      <w:tr w14:paraId="0779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63C8AC26">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特定药品费用医疗保险金</w:t>
            </w:r>
          </w:p>
        </w:tc>
        <w:tc>
          <w:tcPr>
            <w:tcW w:w="850" w:type="dxa"/>
            <w:vMerge w:val="continue"/>
          </w:tcPr>
          <w:p w14:paraId="248117C1">
            <w:pPr>
              <w:numPr>
                <w:ilvl w:val="255"/>
                <w:numId w:val="0"/>
              </w:numPr>
              <w:rPr>
                <w:rFonts w:ascii="Arial" w:hAnsi="Arial" w:cs="Arial"/>
                <w:color w:val="000000"/>
                <w:sz w:val="18"/>
                <w:szCs w:val="18"/>
              </w:rPr>
            </w:pPr>
          </w:p>
        </w:tc>
        <w:tc>
          <w:tcPr>
            <w:tcW w:w="1701" w:type="dxa"/>
            <w:vMerge w:val="continue"/>
          </w:tcPr>
          <w:p w14:paraId="4663504A">
            <w:pPr>
              <w:numPr>
                <w:ilvl w:val="255"/>
                <w:numId w:val="0"/>
              </w:numPr>
              <w:rPr>
                <w:rFonts w:ascii="Arial" w:hAnsi="Arial" w:cs="Arial"/>
                <w:color w:val="000000"/>
                <w:sz w:val="18"/>
                <w:szCs w:val="18"/>
              </w:rPr>
            </w:pPr>
          </w:p>
        </w:tc>
      </w:tr>
      <w:tr w14:paraId="090E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0BD6EAD0">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重大疾病异地转诊公共交通费用及住宿费用保险金</w:t>
            </w:r>
          </w:p>
        </w:tc>
        <w:tc>
          <w:tcPr>
            <w:tcW w:w="850" w:type="dxa"/>
            <w:vMerge w:val="continue"/>
          </w:tcPr>
          <w:p w14:paraId="4EFADD71">
            <w:pPr>
              <w:numPr>
                <w:ilvl w:val="255"/>
                <w:numId w:val="0"/>
              </w:numPr>
              <w:rPr>
                <w:rFonts w:ascii="Arial" w:hAnsi="Arial" w:cs="Arial"/>
                <w:color w:val="000000"/>
                <w:sz w:val="18"/>
                <w:szCs w:val="18"/>
              </w:rPr>
            </w:pPr>
          </w:p>
        </w:tc>
        <w:tc>
          <w:tcPr>
            <w:tcW w:w="1701" w:type="dxa"/>
            <w:vMerge w:val="continue"/>
          </w:tcPr>
          <w:p w14:paraId="470E84AC">
            <w:pPr>
              <w:numPr>
                <w:ilvl w:val="255"/>
                <w:numId w:val="0"/>
              </w:numPr>
              <w:rPr>
                <w:rFonts w:ascii="Arial" w:hAnsi="Arial" w:cs="Arial"/>
                <w:color w:val="000000"/>
                <w:sz w:val="18"/>
                <w:szCs w:val="18"/>
              </w:rPr>
            </w:pPr>
          </w:p>
        </w:tc>
      </w:tr>
      <w:tr w14:paraId="72D5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3" w:type="dxa"/>
          </w:tcPr>
          <w:p w14:paraId="68A78701">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重大疾病住院护工费用保险金</w:t>
            </w:r>
          </w:p>
        </w:tc>
        <w:tc>
          <w:tcPr>
            <w:tcW w:w="850" w:type="dxa"/>
            <w:vMerge w:val="continue"/>
          </w:tcPr>
          <w:p w14:paraId="7DF31E15">
            <w:pPr>
              <w:numPr>
                <w:ilvl w:val="255"/>
                <w:numId w:val="0"/>
              </w:numPr>
              <w:rPr>
                <w:rFonts w:ascii="Arial" w:hAnsi="Arial" w:cs="Arial"/>
                <w:color w:val="000000"/>
                <w:sz w:val="18"/>
                <w:szCs w:val="18"/>
              </w:rPr>
            </w:pPr>
          </w:p>
        </w:tc>
        <w:tc>
          <w:tcPr>
            <w:tcW w:w="1701" w:type="dxa"/>
            <w:vMerge w:val="continue"/>
          </w:tcPr>
          <w:p w14:paraId="30C990B0">
            <w:pPr>
              <w:numPr>
                <w:ilvl w:val="255"/>
                <w:numId w:val="0"/>
              </w:numPr>
              <w:rPr>
                <w:rFonts w:ascii="Arial" w:hAnsi="Arial" w:cs="Arial"/>
                <w:color w:val="000000"/>
                <w:sz w:val="18"/>
                <w:szCs w:val="18"/>
              </w:rPr>
            </w:pPr>
          </w:p>
        </w:tc>
      </w:tr>
    </w:tbl>
    <w:p w14:paraId="26160585">
      <w:pPr>
        <w:pStyle w:val="42"/>
        <w:numPr>
          <w:ilvl w:val="0"/>
          <w:numId w:val="9"/>
        </w:numPr>
        <w:ind w:firstLineChars="0"/>
        <w:rPr>
          <w:rFonts w:hint="eastAsia" w:ascii="微软雅黑" w:hAnsi="微软雅黑"/>
          <w:color w:val="000000"/>
          <w:sz w:val="18"/>
          <w:szCs w:val="18"/>
        </w:rPr>
      </w:pPr>
      <w:r>
        <w:rPr>
          <w:rFonts w:hint="eastAsia" w:ascii="微软雅黑" w:hAnsi="微软雅黑"/>
          <w:color w:val="000000"/>
          <w:sz w:val="18"/>
          <w:szCs w:val="18"/>
        </w:rPr>
        <w:t>可选加油包/补充责任：</w:t>
      </w:r>
    </w:p>
    <w:tbl>
      <w:tblPr>
        <w:tblStyle w:val="19"/>
        <w:tblW w:w="7964" w:type="dxa"/>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2977"/>
        <w:gridCol w:w="850"/>
        <w:gridCol w:w="1701"/>
      </w:tblGrid>
      <w:tr w14:paraId="76D7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026A30">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加油包名称</w:t>
            </w:r>
          </w:p>
        </w:tc>
        <w:tc>
          <w:tcPr>
            <w:tcW w:w="2977" w:type="dxa"/>
          </w:tcPr>
          <w:p w14:paraId="0675B6D3">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责任名称</w:t>
            </w:r>
          </w:p>
        </w:tc>
        <w:tc>
          <w:tcPr>
            <w:tcW w:w="850" w:type="dxa"/>
          </w:tcPr>
          <w:p w14:paraId="55B0B330">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等待期</w:t>
            </w:r>
          </w:p>
        </w:tc>
        <w:tc>
          <w:tcPr>
            <w:tcW w:w="1701" w:type="dxa"/>
          </w:tcPr>
          <w:p w14:paraId="60748D7A">
            <w:pPr>
              <w:numPr>
                <w:ilvl w:val="255"/>
                <w:numId w:val="0"/>
              </w:numPr>
              <w:rPr>
                <w:rFonts w:hint="eastAsia" w:ascii="微软雅黑" w:hAnsi="微软雅黑"/>
                <w:b/>
                <w:bCs/>
                <w:color w:val="000000"/>
                <w:sz w:val="18"/>
                <w:szCs w:val="18"/>
              </w:rPr>
            </w:pPr>
            <w:r>
              <w:rPr>
                <w:rFonts w:hint="eastAsia" w:ascii="微软雅黑" w:hAnsi="微软雅黑"/>
                <w:b/>
                <w:bCs/>
                <w:color w:val="000000"/>
                <w:sz w:val="18"/>
                <w:szCs w:val="18"/>
              </w:rPr>
              <w:t>新增该加油包是否有额外健康告知</w:t>
            </w:r>
          </w:p>
        </w:tc>
      </w:tr>
      <w:tr w14:paraId="2FE5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Align w:val="center"/>
          </w:tcPr>
          <w:p w14:paraId="37EA112B">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尊享家庭共享免赔额加油包</w:t>
            </w:r>
          </w:p>
        </w:tc>
        <w:tc>
          <w:tcPr>
            <w:tcW w:w="2977" w:type="dxa"/>
            <w:vAlign w:val="center"/>
          </w:tcPr>
          <w:p w14:paraId="5BCF6C57">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家庭共享免赔额保险金</w:t>
            </w:r>
          </w:p>
        </w:tc>
        <w:tc>
          <w:tcPr>
            <w:tcW w:w="850" w:type="dxa"/>
            <w:vAlign w:val="center"/>
          </w:tcPr>
          <w:p w14:paraId="29A1667B">
            <w:pPr>
              <w:numPr>
                <w:ilvl w:val="255"/>
                <w:numId w:val="0"/>
              </w:numPr>
              <w:rPr>
                <w:rFonts w:hint="eastAsia" w:ascii="微软雅黑" w:hAnsi="微软雅黑"/>
                <w:color w:val="000000"/>
                <w:sz w:val="18"/>
                <w:szCs w:val="18"/>
              </w:rPr>
            </w:pPr>
            <w:r>
              <w:rPr>
                <w:rFonts w:hint="eastAsia" w:ascii="Arial" w:hAnsi="Arial" w:cs="Arial"/>
                <w:color w:val="000000"/>
                <w:sz w:val="18"/>
                <w:szCs w:val="18"/>
              </w:rPr>
              <w:t>0天</w:t>
            </w:r>
          </w:p>
        </w:tc>
        <w:tc>
          <w:tcPr>
            <w:tcW w:w="1701" w:type="dxa"/>
          </w:tcPr>
          <w:p w14:paraId="0F0A0592">
            <w:pPr>
              <w:numPr>
                <w:ilvl w:val="255"/>
                <w:numId w:val="0"/>
              </w:numPr>
              <w:rPr>
                <w:rFonts w:ascii="Arial" w:hAnsi="Arial" w:cs="Arial"/>
                <w:color w:val="000000"/>
                <w:sz w:val="18"/>
                <w:szCs w:val="18"/>
              </w:rPr>
            </w:pPr>
            <w:r>
              <w:rPr>
                <w:rFonts w:hint="eastAsia" w:ascii="Arial" w:hAnsi="Arial" w:cs="Arial"/>
                <w:color w:val="000000"/>
                <w:sz w:val="18"/>
                <w:szCs w:val="18"/>
              </w:rPr>
              <w:t>无，随转保主险健康告知</w:t>
            </w:r>
          </w:p>
        </w:tc>
      </w:tr>
      <w:tr w14:paraId="3795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Align w:val="center"/>
          </w:tcPr>
          <w:p w14:paraId="0791F9C4">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尊享重疾关爱加油包</w:t>
            </w:r>
          </w:p>
        </w:tc>
        <w:tc>
          <w:tcPr>
            <w:tcW w:w="2977" w:type="dxa"/>
            <w:vAlign w:val="center"/>
          </w:tcPr>
          <w:p w14:paraId="5C8FAEA3">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重大疾病保险金</w:t>
            </w:r>
          </w:p>
        </w:tc>
        <w:tc>
          <w:tcPr>
            <w:tcW w:w="850" w:type="dxa"/>
            <w:vAlign w:val="center"/>
          </w:tcPr>
          <w:p w14:paraId="0627953F">
            <w:pPr>
              <w:numPr>
                <w:ilvl w:val="255"/>
                <w:numId w:val="0"/>
              </w:numPr>
              <w:rPr>
                <w:rFonts w:hint="eastAsia" w:ascii="微软雅黑" w:hAnsi="微软雅黑"/>
                <w:color w:val="000000"/>
                <w:sz w:val="18"/>
                <w:szCs w:val="18"/>
              </w:rPr>
            </w:pPr>
            <w:r>
              <w:rPr>
                <w:rFonts w:hint="eastAsia" w:ascii="Arial" w:hAnsi="Arial" w:cs="Arial"/>
                <w:color w:val="000000"/>
                <w:sz w:val="18"/>
                <w:szCs w:val="18"/>
              </w:rPr>
              <w:t>30天</w:t>
            </w:r>
          </w:p>
        </w:tc>
        <w:tc>
          <w:tcPr>
            <w:tcW w:w="1701" w:type="dxa"/>
          </w:tcPr>
          <w:p w14:paraId="082BCB25">
            <w:pPr>
              <w:numPr>
                <w:ilvl w:val="255"/>
                <w:numId w:val="0"/>
              </w:numPr>
              <w:rPr>
                <w:rFonts w:ascii="Arial" w:hAnsi="Arial" w:cs="Arial"/>
                <w:color w:val="000000"/>
                <w:sz w:val="18"/>
                <w:szCs w:val="18"/>
              </w:rPr>
            </w:pPr>
            <w:r>
              <w:rPr>
                <w:rFonts w:hint="eastAsia" w:ascii="Arial" w:hAnsi="Arial" w:cs="Arial"/>
                <w:color w:val="000000"/>
                <w:sz w:val="18"/>
                <w:szCs w:val="18"/>
              </w:rPr>
              <w:t>有，见2.7.1.2 渠道版 - 新增重疾关爱加油包 - 健康告知</w:t>
            </w:r>
          </w:p>
        </w:tc>
      </w:tr>
      <w:tr w14:paraId="5AA9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Align w:val="center"/>
          </w:tcPr>
          <w:p w14:paraId="72A468B3">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尊享重大疾病扩展特需医疗加油包</w:t>
            </w:r>
          </w:p>
        </w:tc>
        <w:tc>
          <w:tcPr>
            <w:tcW w:w="2977" w:type="dxa"/>
            <w:vAlign w:val="center"/>
          </w:tcPr>
          <w:p w14:paraId="4AD59976">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重大疾病扩展特需医疗保险金</w:t>
            </w:r>
          </w:p>
        </w:tc>
        <w:tc>
          <w:tcPr>
            <w:tcW w:w="850" w:type="dxa"/>
            <w:vAlign w:val="center"/>
          </w:tcPr>
          <w:p w14:paraId="285186B3">
            <w:pPr>
              <w:numPr>
                <w:ilvl w:val="255"/>
                <w:numId w:val="0"/>
              </w:numPr>
              <w:rPr>
                <w:rFonts w:hint="eastAsia" w:ascii="微软雅黑" w:hAnsi="微软雅黑"/>
                <w:color w:val="000000"/>
                <w:sz w:val="18"/>
                <w:szCs w:val="18"/>
              </w:rPr>
            </w:pPr>
            <w:r>
              <w:rPr>
                <w:rFonts w:hint="eastAsia" w:ascii="Arial" w:hAnsi="Arial" w:cs="Arial"/>
                <w:color w:val="000000"/>
                <w:sz w:val="18"/>
                <w:szCs w:val="18"/>
              </w:rPr>
              <w:t>30天</w:t>
            </w:r>
          </w:p>
        </w:tc>
        <w:tc>
          <w:tcPr>
            <w:tcW w:w="1701" w:type="dxa"/>
          </w:tcPr>
          <w:p w14:paraId="5CAD165E">
            <w:pPr>
              <w:numPr>
                <w:ilvl w:val="255"/>
                <w:numId w:val="0"/>
              </w:numPr>
              <w:rPr>
                <w:rFonts w:ascii="Arial" w:hAnsi="Arial" w:cs="Arial"/>
                <w:color w:val="000000"/>
                <w:sz w:val="18"/>
                <w:szCs w:val="18"/>
              </w:rPr>
            </w:pPr>
            <w:r>
              <w:rPr>
                <w:rFonts w:hint="eastAsia" w:ascii="Arial" w:hAnsi="Arial" w:cs="Arial"/>
                <w:color w:val="000000"/>
                <w:sz w:val="18"/>
                <w:szCs w:val="18"/>
              </w:rPr>
              <w:t>有，见2.7.1.3 渠道版 - 新增重大疾病扩展特需医疗加油包 - 健康告知</w:t>
            </w:r>
          </w:p>
        </w:tc>
      </w:tr>
      <w:tr w14:paraId="586E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Align w:val="center"/>
          </w:tcPr>
          <w:p w14:paraId="2E2C8707">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尊享住院医疗费用补偿加油包</w:t>
            </w:r>
          </w:p>
        </w:tc>
        <w:tc>
          <w:tcPr>
            <w:tcW w:w="2977" w:type="dxa"/>
            <w:vAlign w:val="center"/>
          </w:tcPr>
          <w:p w14:paraId="0E2D5DF2">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住院医疗费用补偿保险金</w:t>
            </w:r>
          </w:p>
        </w:tc>
        <w:tc>
          <w:tcPr>
            <w:tcW w:w="850" w:type="dxa"/>
            <w:vAlign w:val="center"/>
          </w:tcPr>
          <w:p w14:paraId="7D44EE15">
            <w:pPr>
              <w:numPr>
                <w:ilvl w:val="255"/>
                <w:numId w:val="0"/>
              </w:numPr>
              <w:rPr>
                <w:rFonts w:hint="eastAsia" w:ascii="微软雅黑" w:hAnsi="微软雅黑"/>
                <w:color w:val="000000"/>
                <w:sz w:val="18"/>
                <w:szCs w:val="18"/>
              </w:rPr>
            </w:pPr>
            <w:r>
              <w:rPr>
                <w:rFonts w:hint="eastAsia" w:ascii="Arial" w:hAnsi="Arial" w:cs="Arial"/>
                <w:color w:val="000000"/>
                <w:sz w:val="18"/>
                <w:szCs w:val="18"/>
              </w:rPr>
              <w:t>30天</w:t>
            </w:r>
          </w:p>
        </w:tc>
        <w:tc>
          <w:tcPr>
            <w:tcW w:w="1701" w:type="dxa"/>
          </w:tcPr>
          <w:p w14:paraId="6A99D494">
            <w:pPr>
              <w:numPr>
                <w:ilvl w:val="255"/>
                <w:numId w:val="0"/>
              </w:numPr>
              <w:rPr>
                <w:rFonts w:ascii="Arial" w:hAnsi="Arial" w:cs="Arial"/>
                <w:color w:val="000000"/>
                <w:sz w:val="18"/>
                <w:szCs w:val="18"/>
              </w:rPr>
            </w:pPr>
            <w:r>
              <w:rPr>
                <w:rFonts w:hint="eastAsia" w:ascii="Arial" w:hAnsi="Arial" w:cs="Arial"/>
                <w:color w:val="000000"/>
                <w:sz w:val="18"/>
                <w:szCs w:val="18"/>
              </w:rPr>
              <w:t>有，见2.7.1.4 渠道版 - 新增住院医疗费用补偿加油包 - 健康告知</w:t>
            </w:r>
          </w:p>
        </w:tc>
      </w:tr>
      <w:tr w14:paraId="0CF8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Align w:val="center"/>
          </w:tcPr>
          <w:p w14:paraId="11F3160B">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尊享门急诊医疗加油包</w:t>
            </w:r>
          </w:p>
        </w:tc>
        <w:tc>
          <w:tcPr>
            <w:tcW w:w="2977" w:type="dxa"/>
            <w:vAlign w:val="center"/>
          </w:tcPr>
          <w:p w14:paraId="062D799C">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门急诊医疗保险金</w:t>
            </w:r>
          </w:p>
        </w:tc>
        <w:tc>
          <w:tcPr>
            <w:tcW w:w="850" w:type="dxa"/>
            <w:vAlign w:val="center"/>
          </w:tcPr>
          <w:p w14:paraId="35A16DA7">
            <w:pPr>
              <w:numPr>
                <w:ilvl w:val="255"/>
                <w:numId w:val="0"/>
              </w:numPr>
              <w:rPr>
                <w:rFonts w:ascii="Arial" w:hAnsi="Arial" w:cs="Arial"/>
                <w:color w:val="000000"/>
                <w:sz w:val="18"/>
                <w:szCs w:val="18"/>
              </w:rPr>
            </w:pPr>
            <w:r>
              <w:rPr>
                <w:rFonts w:hint="eastAsia" w:ascii="Arial" w:hAnsi="Arial" w:cs="Arial"/>
                <w:color w:val="000000"/>
                <w:sz w:val="18"/>
                <w:szCs w:val="18"/>
              </w:rPr>
              <w:t>30天</w:t>
            </w:r>
          </w:p>
        </w:tc>
        <w:tc>
          <w:tcPr>
            <w:tcW w:w="1701" w:type="dxa"/>
          </w:tcPr>
          <w:p w14:paraId="1FE74949">
            <w:pPr>
              <w:numPr>
                <w:ilvl w:val="255"/>
                <w:numId w:val="0"/>
              </w:numPr>
              <w:rPr>
                <w:rFonts w:ascii="Arial" w:hAnsi="Arial" w:cs="Arial"/>
                <w:color w:val="000000"/>
                <w:sz w:val="18"/>
                <w:szCs w:val="18"/>
              </w:rPr>
            </w:pPr>
            <w:r>
              <w:rPr>
                <w:rFonts w:hint="eastAsia" w:ascii="Arial" w:hAnsi="Arial" w:cs="Arial"/>
                <w:color w:val="000000"/>
                <w:sz w:val="18"/>
                <w:szCs w:val="18"/>
              </w:rPr>
              <w:t>有，见2.7.1.5 渠道版 - 新增门急诊医疗加油包 - 健康告知</w:t>
            </w:r>
          </w:p>
        </w:tc>
      </w:tr>
      <w:tr w14:paraId="00D7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Merge w:val="restart"/>
            <w:vAlign w:val="center"/>
          </w:tcPr>
          <w:p w14:paraId="30C7FF84">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尊享住院津贴加油包</w:t>
            </w:r>
          </w:p>
        </w:tc>
        <w:tc>
          <w:tcPr>
            <w:tcW w:w="2977" w:type="dxa"/>
            <w:vAlign w:val="center"/>
          </w:tcPr>
          <w:p w14:paraId="1B9F74D7">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一般住院津贴保险金</w:t>
            </w:r>
          </w:p>
        </w:tc>
        <w:tc>
          <w:tcPr>
            <w:tcW w:w="850" w:type="dxa"/>
            <w:vMerge w:val="restart"/>
            <w:vAlign w:val="center"/>
          </w:tcPr>
          <w:p w14:paraId="03A234FC">
            <w:pPr>
              <w:numPr>
                <w:ilvl w:val="255"/>
                <w:numId w:val="0"/>
              </w:numPr>
              <w:rPr>
                <w:rFonts w:ascii="Arial" w:hAnsi="Arial" w:cs="Arial"/>
                <w:color w:val="000000"/>
                <w:sz w:val="18"/>
                <w:szCs w:val="18"/>
              </w:rPr>
            </w:pPr>
            <w:r>
              <w:rPr>
                <w:rFonts w:hint="eastAsia" w:ascii="Arial" w:hAnsi="Arial" w:cs="Arial"/>
                <w:color w:val="000000"/>
                <w:sz w:val="18"/>
                <w:szCs w:val="18"/>
              </w:rPr>
              <w:t>30天</w:t>
            </w:r>
          </w:p>
        </w:tc>
        <w:tc>
          <w:tcPr>
            <w:tcW w:w="1701" w:type="dxa"/>
            <w:vMerge w:val="restart"/>
          </w:tcPr>
          <w:p w14:paraId="3BDFB4A2">
            <w:pPr>
              <w:numPr>
                <w:ilvl w:val="255"/>
                <w:numId w:val="0"/>
              </w:numPr>
              <w:rPr>
                <w:rFonts w:ascii="Arial" w:hAnsi="Arial" w:cs="Arial"/>
                <w:color w:val="000000"/>
                <w:sz w:val="18"/>
                <w:szCs w:val="18"/>
              </w:rPr>
            </w:pPr>
            <w:r>
              <w:rPr>
                <w:rFonts w:hint="eastAsia" w:ascii="Arial" w:hAnsi="Arial" w:cs="Arial"/>
                <w:color w:val="000000"/>
                <w:sz w:val="18"/>
                <w:szCs w:val="18"/>
              </w:rPr>
              <w:t>有，2.7.1.6 渠道版 - 新增住院津贴加油包 - 健康告知</w:t>
            </w:r>
          </w:p>
        </w:tc>
      </w:tr>
      <w:tr w14:paraId="71CA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Merge w:val="continue"/>
            <w:vAlign w:val="center"/>
          </w:tcPr>
          <w:p w14:paraId="63722854">
            <w:pPr>
              <w:numPr>
                <w:ilvl w:val="255"/>
                <w:numId w:val="0"/>
              </w:numPr>
              <w:rPr>
                <w:rFonts w:hint="eastAsia" w:ascii="微软雅黑" w:hAnsi="微软雅黑"/>
                <w:color w:val="000000"/>
                <w:sz w:val="18"/>
                <w:szCs w:val="18"/>
              </w:rPr>
            </w:pPr>
          </w:p>
        </w:tc>
        <w:tc>
          <w:tcPr>
            <w:tcW w:w="2977" w:type="dxa"/>
            <w:vAlign w:val="center"/>
          </w:tcPr>
          <w:p w14:paraId="35520647">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ICU重症监护病房住院津贴保险金</w:t>
            </w:r>
          </w:p>
        </w:tc>
        <w:tc>
          <w:tcPr>
            <w:tcW w:w="850" w:type="dxa"/>
            <w:vMerge w:val="continue"/>
            <w:vAlign w:val="center"/>
          </w:tcPr>
          <w:p w14:paraId="2D8210C9">
            <w:pPr>
              <w:numPr>
                <w:ilvl w:val="255"/>
                <w:numId w:val="0"/>
              </w:numPr>
              <w:rPr>
                <w:rFonts w:ascii="Arial" w:hAnsi="Arial" w:cs="Arial"/>
                <w:color w:val="000000"/>
                <w:sz w:val="18"/>
                <w:szCs w:val="18"/>
              </w:rPr>
            </w:pPr>
          </w:p>
        </w:tc>
        <w:tc>
          <w:tcPr>
            <w:tcW w:w="1701" w:type="dxa"/>
            <w:vMerge w:val="continue"/>
          </w:tcPr>
          <w:p w14:paraId="70EC4BF8">
            <w:pPr>
              <w:numPr>
                <w:ilvl w:val="255"/>
                <w:numId w:val="0"/>
              </w:numPr>
              <w:rPr>
                <w:rFonts w:ascii="Arial" w:hAnsi="Arial" w:cs="Arial"/>
                <w:color w:val="000000"/>
                <w:sz w:val="18"/>
                <w:szCs w:val="18"/>
              </w:rPr>
            </w:pPr>
          </w:p>
        </w:tc>
      </w:tr>
      <w:tr w14:paraId="3CAA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vAlign w:val="center"/>
          </w:tcPr>
          <w:p w14:paraId="07835FE5">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尊享药省保加油包</w:t>
            </w:r>
          </w:p>
        </w:tc>
        <w:tc>
          <w:tcPr>
            <w:tcW w:w="2977" w:type="dxa"/>
            <w:vAlign w:val="center"/>
          </w:tcPr>
          <w:p w14:paraId="16CE35FC">
            <w:pPr>
              <w:numPr>
                <w:ilvl w:val="255"/>
                <w:numId w:val="0"/>
              </w:numPr>
              <w:rPr>
                <w:rFonts w:hint="eastAsia" w:ascii="微软雅黑" w:hAnsi="微软雅黑"/>
                <w:color w:val="000000"/>
                <w:sz w:val="18"/>
                <w:szCs w:val="18"/>
              </w:rPr>
            </w:pPr>
            <w:r>
              <w:rPr>
                <w:rFonts w:hint="eastAsia" w:ascii="微软雅黑" w:hAnsi="微软雅黑"/>
                <w:color w:val="000000"/>
                <w:sz w:val="18"/>
                <w:szCs w:val="18"/>
              </w:rPr>
              <w:t>互联网药品费用医疗保险金</w:t>
            </w:r>
          </w:p>
        </w:tc>
        <w:tc>
          <w:tcPr>
            <w:tcW w:w="850" w:type="dxa"/>
            <w:vAlign w:val="center"/>
          </w:tcPr>
          <w:p w14:paraId="560298C0">
            <w:pPr>
              <w:numPr>
                <w:ilvl w:val="255"/>
                <w:numId w:val="0"/>
              </w:numPr>
              <w:rPr>
                <w:rFonts w:ascii="Arial" w:hAnsi="Arial" w:cs="Arial"/>
                <w:color w:val="000000"/>
                <w:sz w:val="18"/>
                <w:szCs w:val="18"/>
              </w:rPr>
            </w:pPr>
            <w:r>
              <w:rPr>
                <w:rFonts w:hint="eastAsia" w:ascii="Arial" w:hAnsi="Arial" w:cs="Arial"/>
                <w:color w:val="000000"/>
                <w:sz w:val="18"/>
                <w:szCs w:val="18"/>
              </w:rPr>
              <w:t>7天</w:t>
            </w:r>
          </w:p>
        </w:tc>
        <w:tc>
          <w:tcPr>
            <w:tcW w:w="1701" w:type="dxa"/>
          </w:tcPr>
          <w:p w14:paraId="00621B23">
            <w:pPr>
              <w:numPr>
                <w:ilvl w:val="255"/>
                <w:numId w:val="0"/>
              </w:numPr>
              <w:rPr>
                <w:rFonts w:ascii="Arial" w:hAnsi="Arial" w:cs="Arial"/>
                <w:color w:val="000000"/>
                <w:sz w:val="18"/>
                <w:szCs w:val="18"/>
              </w:rPr>
            </w:pPr>
            <w:r>
              <w:rPr>
                <w:rFonts w:hint="eastAsia" w:ascii="Arial" w:hAnsi="Arial" w:cs="Arial"/>
                <w:color w:val="000000"/>
                <w:sz w:val="18"/>
                <w:szCs w:val="18"/>
              </w:rPr>
              <w:t>无，随转保主险健康告知</w:t>
            </w:r>
          </w:p>
        </w:tc>
      </w:tr>
    </w:tbl>
    <w:p w14:paraId="04938C93">
      <w:pPr>
        <w:pStyle w:val="42"/>
        <w:numPr>
          <w:ilvl w:val="0"/>
          <w:numId w:val="9"/>
        </w:numPr>
        <w:ind w:firstLineChars="0"/>
        <w:rPr>
          <w:rFonts w:hint="eastAsia" w:ascii="微软雅黑" w:hAnsi="微软雅黑"/>
          <w:color w:val="000000"/>
          <w:sz w:val="18"/>
          <w:szCs w:val="18"/>
        </w:rPr>
      </w:pPr>
      <w:r>
        <w:rPr>
          <w:rFonts w:hint="eastAsia" w:ascii="微软雅黑" w:hAnsi="微软雅黑"/>
          <w:color w:val="000000"/>
          <w:sz w:val="18"/>
          <w:szCs w:val="18"/>
        </w:rPr>
        <w:t>同业转保需传入“转保”字段并且传入客户的上一张保单的图片或pdf文件的截图</w:t>
      </w:r>
    </w:p>
    <w:p w14:paraId="2B848B91">
      <w:pPr>
        <w:pStyle w:val="42"/>
        <w:numPr>
          <w:ilvl w:val="0"/>
          <w:numId w:val="10"/>
        </w:numPr>
        <w:ind w:firstLineChars="0"/>
        <w:rPr>
          <w:rFonts w:hint="eastAsia" w:ascii="微软雅黑" w:hAnsi="微软雅黑"/>
          <w:color w:val="000000"/>
          <w:sz w:val="18"/>
          <w:szCs w:val="18"/>
        </w:rPr>
      </w:pPr>
      <w:r>
        <w:rPr>
          <w:rFonts w:hint="eastAsia" w:ascii="微软雅黑" w:hAnsi="微软雅黑"/>
          <w:color w:val="000000"/>
          <w:sz w:val="18"/>
          <w:szCs w:val="18"/>
        </w:rPr>
        <w:t>保单信息页(被保险人信息、保险起止日期)；</w:t>
      </w:r>
    </w:p>
    <w:p w14:paraId="16EAFAF1">
      <w:pPr>
        <w:pStyle w:val="42"/>
        <w:numPr>
          <w:ilvl w:val="0"/>
          <w:numId w:val="10"/>
        </w:numPr>
        <w:ind w:firstLineChars="0"/>
        <w:rPr>
          <w:rFonts w:hint="eastAsia" w:ascii="微软雅黑" w:hAnsi="微软雅黑"/>
          <w:color w:val="000000"/>
          <w:sz w:val="18"/>
          <w:szCs w:val="18"/>
        </w:rPr>
      </w:pPr>
      <w:r>
        <w:rPr>
          <w:rFonts w:hint="eastAsia" w:ascii="微软雅黑" w:hAnsi="微软雅黑"/>
          <w:color w:val="000000"/>
          <w:sz w:val="18"/>
          <w:szCs w:val="18"/>
        </w:rPr>
        <w:t>保险计划页(保障责任、保险金额)；</w:t>
      </w:r>
    </w:p>
    <w:p w14:paraId="3D79DCF9">
      <w:pPr>
        <w:pStyle w:val="42"/>
        <w:numPr>
          <w:ilvl w:val="0"/>
          <w:numId w:val="10"/>
        </w:numPr>
        <w:ind w:firstLineChars="0"/>
        <w:rPr>
          <w:rFonts w:hint="eastAsia" w:ascii="微软雅黑" w:hAnsi="微软雅黑"/>
          <w:color w:val="000000"/>
          <w:sz w:val="18"/>
          <w:szCs w:val="18"/>
        </w:rPr>
      </w:pPr>
      <w:r>
        <w:rPr>
          <w:rFonts w:hint="eastAsia" w:ascii="微软雅黑" w:hAnsi="微软雅黑"/>
          <w:color w:val="000000"/>
          <w:sz w:val="18"/>
          <w:szCs w:val="18"/>
        </w:rPr>
        <w:t>核保结论页(健康问卷、特约/标体承保结论)。</w:t>
      </w:r>
    </w:p>
    <w:p w14:paraId="51DDDF16">
      <w:pPr>
        <w:pStyle w:val="42"/>
        <w:numPr>
          <w:ilvl w:val="0"/>
          <w:numId w:val="9"/>
        </w:numPr>
        <w:ind w:firstLineChars="0"/>
        <w:rPr>
          <w:rFonts w:hint="eastAsia" w:ascii="微软雅黑" w:hAnsi="微软雅黑"/>
          <w:b/>
          <w:bCs/>
          <w:color w:val="000000"/>
          <w:sz w:val="18"/>
          <w:szCs w:val="18"/>
          <w:highlight w:val="yellow"/>
        </w:rPr>
      </w:pPr>
      <w:r>
        <w:rPr>
          <w:rFonts w:hint="eastAsia" w:ascii="微软雅黑" w:hAnsi="微软雅黑"/>
          <w:b/>
          <w:bCs/>
          <w:color w:val="000000"/>
          <w:sz w:val="18"/>
          <w:szCs w:val="18"/>
          <w:highlight w:val="yellow"/>
        </w:rPr>
        <w:t>转保信息校验：</w:t>
      </w:r>
    </w:p>
    <w:p w14:paraId="4479C628">
      <w:pPr>
        <w:pStyle w:val="42"/>
        <w:numPr>
          <w:ilvl w:val="0"/>
          <w:numId w:val="11"/>
        </w:numPr>
        <w:ind w:firstLineChars="0"/>
        <w:rPr>
          <w:rFonts w:hint="eastAsia" w:ascii="微软雅黑" w:hAnsi="微软雅黑"/>
          <w:b/>
          <w:bCs/>
          <w:color w:val="000000"/>
          <w:sz w:val="18"/>
          <w:szCs w:val="18"/>
        </w:rPr>
      </w:pPr>
      <w:r>
        <w:rPr>
          <w:rFonts w:hint="eastAsia" w:ascii="微软雅黑" w:hAnsi="微软雅黑"/>
          <w:b/>
          <w:bCs/>
          <w:color w:val="000000"/>
          <w:sz w:val="18"/>
          <w:szCs w:val="18"/>
          <w:highlight w:val="yellow"/>
        </w:rPr>
        <w:t>在转保信息上传页时，需渠道端将客户的上年保单相关的凭据（如按照图片/PDF格式）上传至众安，由众安识别后回传结论(通过、不通过、不通过原因提示）</w:t>
      </w:r>
    </w:p>
    <w:p w14:paraId="6E3073AA">
      <w:pPr>
        <w:pStyle w:val="42"/>
        <w:numPr>
          <w:ilvl w:val="0"/>
          <w:numId w:val="11"/>
        </w:numPr>
        <w:ind w:firstLineChars="0"/>
        <w:rPr>
          <w:rFonts w:hint="eastAsia" w:ascii="微软雅黑" w:hAnsi="微软雅黑"/>
          <w:b/>
          <w:bCs/>
          <w:color w:val="000000"/>
          <w:sz w:val="18"/>
          <w:szCs w:val="18"/>
          <w:highlight w:val="yellow"/>
        </w:rPr>
      </w:pPr>
      <w:r>
        <w:rPr>
          <w:rFonts w:hint="eastAsia" w:ascii="微软雅黑" w:hAnsi="微软雅黑"/>
          <w:b/>
          <w:bCs/>
          <w:color w:val="000000"/>
          <w:sz w:val="18"/>
          <w:szCs w:val="18"/>
          <w:highlight w:val="yellow"/>
        </w:rPr>
        <w:t>仅当前端渠道收到众安返回的“通过”结论后，再行让客户进入下一步操作，否则如果结论为不通过，客户①需重新上传材料并校验 ②无法投保</w:t>
      </w:r>
    </w:p>
    <w:p w14:paraId="4B0E13FB">
      <w:pPr>
        <w:pStyle w:val="42"/>
        <w:numPr>
          <w:ilvl w:val="0"/>
          <w:numId w:val="11"/>
        </w:numPr>
        <w:ind w:firstLineChars="0"/>
        <w:rPr>
          <w:rFonts w:hint="eastAsia" w:ascii="微软雅黑" w:hAnsi="微软雅黑"/>
          <w:b/>
          <w:bCs/>
          <w:color w:val="000000"/>
          <w:sz w:val="18"/>
          <w:szCs w:val="18"/>
          <w:highlight w:val="yellow"/>
        </w:rPr>
      </w:pPr>
      <w:r>
        <w:rPr>
          <w:rFonts w:hint="eastAsia" w:ascii="微软雅黑" w:hAnsi="微软雅黑"/>
          <w:b/>
          <w:bCs/>
          <w:color w:val="000000"/>
          <w:sz w:val="18"/>
          <w:szCs w:val="18"/>
          <w:highlight w:val="yellow"/>
        </w:rPr>
        <w:t>具体流程在对接时具体沟通</w:t>
      </w:r>
      <w:r>
        <w:rPr>
          <w:rFonts w:hint="eastAsia" w:ascii="微软雅黑" w:hAnsi="微软雅黑"/>
          <w:b/>
          <w:bCs/>
          <w:color w:val="000000"/>
          <w:sz w:val="18"/>
          <w:szCs w:val="18"/>
          <w:highlight w:val="yellow"/>
          <w:lang w:eastAsia="zh-CN"/>
        </w:rPr>
        <w:t>。</w:t>
      </w:r>
    </w:p>
    <w:p w14:paraId="2C57709C">
      <w:pPr>
        <w:pStyle w:val="42"/>
        <w:numPr>
          <w:ilvl w:val="0"/>
          <w:numId w:val="0"/>
        </w:numPr>
        <w:rPr>
          <w:rFonts w:hint="eastAsia" w:ascii="微软雅黑" w:hAnsi="微软雅黑"/>
          <w:color w:val="000000"/>
          <w:sz w:val="18"/>
          <w:szCs w:val="18"/>
        </w:rPr>
      </w:pPr>
    </w:p>
    <w:p w14:paraId="5AA30B85">
      <w:pPr>
        <w:pStyle w:val="3"/>
      </w:pPr>
      <w:bookmarkStart w:id="63" w:name="_Toc16510"/>
      <w:bookmarkStart w:id="64" w:name="_Toc9205"/>
      <w:r>
        <w:rPr>
          <w:rFonts w:hint="eastAsia"/>
        </w:rPr>
        <w:t>保费计算规则</w:t>
      </w:r>
      <w:bookmarkEnd w:id="63"/>
      <w:bookmarkEnd w:id="64"/>
    </w:p>
    <w:p w14:paraId="3BFDC967">
      <w:pPr>
        <w:numPr>
          <w:ilvl w:val="0"/>
          <w:numId w:val="12"/>
        </w:numPr>
        <w:rPr>
          <w:rFonts w:hint="eastAsia" w:ascii="微软雅黑" w:hAnsi="微软雅黑"/>
          <w:color w:val="000000"/>
          <w:sz w:val="18"/>
          <w:szCs w:val="18"/>
        </w:rPr>
      </w:pPr>
      <w:r>
        <w:rPr>
          <w:rFonts w:hint="eastAsia" w:ascii="微软雅黑" w:hAnsi="微软雅黑"/>
          <w:color w:val="000000"/>
          <w:sz w:val="18"/>
          <w:szCs w:val="18"/>
        </w:rPr>
        <w:t>是否按照标准费率承保：是</w:t>
      </w:r>
    </w:p>
    <w:p w14:paraId="12245754">
      <w:pPr>
        <w:numPr>
          <w:ilvl w:val="0"/>
          <w:numId w:val="12"/>
        </w:numPr>
        <w:rPr>
          <w:rFonts w:hint="eastAsia" w:ascii="微软雅黑" w:hAnsi="微软雅黑"/>
          <w:color w:val="000000"/>
          <w:sz w:val="18"/>
          <w:szCs w:val="18"/>
        </w:rPr>
      </w:pPr>
      <w:r>
        <w:rPr>
          <w:rFonts w:hint="eastAsia" w:ascii="微软雅黑" w:hAnsi="微软雅黑"/>
          <w:color w:val="000000"/>
          <w:sz w:val="18"/>
          <w:szCs w:val="18"/>
        </w:rPr>
        <w:t>是否存在特定场景的特定费率计算规则：是（根据渠道对接需求而定，非必选）</w:t>
      </w:r>
    </w:p>
    <w:p w14:paraId="5287CFF8">
      <w:pPr>
        <w:numPr>
          <w:ilvl w:val="0"/>
          <w:numId w:val="13"/>
        </w:numPr>
        <w:rPr>
          <w:rFonts w:hint="eastAsia" w:ascii="微软雅黑" w:hAnsi="微软雅黑"/>
          <w:color w:val="000000"/>
          <w:sz w:val="18"/>
          <w:szCs w:val="18"/>
        </w:rPr>
      </w:pPr>
      <w:r>
        <w:rPr>
          <w:rFonts w:hint="eastAsia" w:ascii="微软雅黑" w:hAnsi="微软雅黑"/>
          <w:color w:val="000000"/>
          <w:sz w:val="18"/>
          <w:szCs w:val="18"/>
        </w:rPr>
        <w:t>如为单人</w:t>
      </w:r>
      <w:r>
        <w:rPr>
          <w:rFonts w:hint="eastAsia" w:ascii="微软雅黑" w:hAnsi="微软雅黑" w:cs="微软雅黑"/>
          <w:sz w:val="18"/>
          <w:szCs w:val="18"/>
        </w:rPr>
        <w:t>在上一张保单期满后指定期限内重新投保</w:t>
      </w:r>
      <w:r>
        <w:rPr>
          <w:rFonts w:hint="eastAsia" w:ascii="微软雅黑" w:hAnsi="微软雅黑"/>
          <w:color w:val="000000"/>
          <w:sz w:val="18"/>
          <w:szCs w:val="18"/>
        </w:rPr>
        <w:t>用户，若被保险人已有的如下产品保单</w:t>
      </w:r>
      <w:r>
        <w:rPr>
          <w:rFonts w:hint="eastAsia" w:ascii="微软雅黑" w:hAnsi="微软雅黑"/>
          <w:b/>
          <w:bCs/>
          <w:color w:val="000000"/>
          <w:sz w:val="18"/>
          <w:szCs w:val="18"/>
        </w:rPr>
        <w:t>理赔金额&lt;</w:t>
      </w:r>
      <w:r>
        <w:rPr>
          <w:rFonts w:ascii="微软雅黑" w:hAnsi="微软雅黑"/>
          <w:b/>
          <w:bCs/>
          <w:color w:val="000000"/>
          <w:sz w:val="18"/>
          <w:szCs w:val="18"/>
        </w:rPr>
        <w:t>=0</w:t>
      </w:r>
      <w:r>
        <w:rPr>
          <w:rFonts w:hint="eastAsia" w:ascii="微软雅黑" w:hAnsi="微软雅黑"/>
          <w:color w:val="000000"/>
          <w:sz w:val="18"/>
          <w:szCs w:val="18"/>
        </w:rPr>
        <w:t>，则为重新投保优选体或家庭单无理赔用户；</w:t>
      </w:r>
    </w:p>
    <w:tbl>
      <w:tblPr>
        <w:tblStyle w:val="18"/>
        <w:tblW w:w="8424" w:type="dxa"/>
        <w:tblInd w:w="98" w:type="dxa"/>
        <w:tblLayout w:type="fixed"/>
        <w:tblCellMar>
          <w:top w:w="0" w:type="dxa"/>
          <w:left w:w="108" w:type="dxa"/>
          <w:bottom w:w="0" w:type="dxa"/>
          <w:right w:w="108" w:type="dxa"/>
        </w:tblCellMar>
      </w:tblPr>
      <w:tblGrid>
        <w:gridCol w:w="1324"/>
        <w:gridCol w:w="2824"/>
        <w:gridCol w:w="4276"/>
      </w:tblGrid>
      <w:tr w14:paraId="2A10FC89">
        <w:tblPrEx>
          <w:tblCellMar>
            <w:top w:w="0" w:type="dxa"/>
            <w:left w:w="108" w:type="dxa"/>
            <w:bottom w:w="0" w:type="dxa"/>
            <w:right w:w="108" w:type="dxa"/>
          </w:tblCellMar>
        </w:tblPrEx>
        <w:trPr>
          <w:trHeight w:val="280" w:hRule="atLeast"/>
        </w:trPr>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23356">
            <w:pPr>
              <w:widowControl/>
              <w:jc w:val="center"/>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大类</w:t>
            </w: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846B4">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产品名称</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D46C6">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产品code</w:t>
            </w:r>
          </w:p>
        </w:tc>
      </w:tr>
      <w:tr w14:paraId="24E203B5">
        <w:tblPrEx>
          <w:tblCellMar>
            <w:top w:w="0" w:type="dxa"/>
            <w:left w:w="108" w:type="dxa"/>
            <w:bottom w:w="0" w:type="dxa"/>
            <w:right w:w="108" w:type="dxa"/>
          </w:tblCellMar>
        </w:tblPrEx>
        <w:trPr>
          <w:trHeight w:val="560" w:hRule="atLeast"/>
        </w:trPr>
        <w:tc>
          <w:tcPr>
            <w:tcW w:w="1324" w:type="dxa"/>
            <w:vMerge w:val="restart"/>
            <w:tcBorders>
              <w:top w:val="single" w:color="000000" w:sz="4" w:space="0"/>
              <w:left w:val="single" w:color="000000" w:sz="4" w:space="0"/>
              <w:right w:val="single" w:color="000000" w:sz="4" w:space="0"/>
            </w:tcBorders>
            <w:shd w:val="clear" w:color="auto" w:fill="auto"/>
            <w:noWrap/>
            <w:vAlign w:val="center"/>
          </w:tcPr>
          <w:p w14:paraId="68B4EF1B">
            <w:pPr>
              <w:widowControl/>
              <w:jc w:val="center"/>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尊享系列</w:t>
            </w: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C8C3">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尊享e生2021</w:t>
            </w:r>
          </w:p>
        </w:tc>
        <w:tc>
          <w:tcPr>
            <w:tcW w:w="4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38E2D">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CN72、CN71、AV25、AV26、AV27、AV28、AV29、AV30</w:t>
            </w:r>
          </w:p>
        </w:tc>
      </w:tr>
      <w:tr w14:paraId="614EFF2B">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0DB4F0CF">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E7C6">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尊享e生2021门急诊版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68812">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CK77、CK76、CK75、</w:t>
            </w:r>
          </w:p>
        </w:tc>
      </w:tr>
      <w:tr w14:paraId="6535FE06">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2E9FEC4A">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9A4A">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尊享e生2021专享版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3E6B2">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CH68、CH67、CH66</w:t>
            </w:r>
          </w:p>
        </w:tc>
      </w:tr>
      <w:tr w14:paraId="27DE9051">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635F1155">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8CBF6">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尊享e生2022</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6D4B">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CQ75、CQ76、CQ77、CQ78</w:t>
            </w:r>
          </w:p>
        </w:tc>
      </w:tr>
      <w:tr w14:paraId="3763E522">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7B98034E">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3CDAF">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尊享e生2023版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68047">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DH40、DH41</w:t>
            </w:r>
          </w:p>
        </w:tc>
      </w:tr>
      <w:tr w14:paraId="51CF744B">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0E5A0BD1">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08D3">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尊享e生2023（臻享版）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34D75">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DH93、DH94</w:t>
            </w:r>
          </w:p>
        </w:tc>
      </w:tr>
      <w:tr w14:paraId="4E966F7E">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1EAD4594">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FA8E">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尊享e生2023（超越版）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317D8">
            <w:pPr>
              <w:widowControl/>
              <w:jc w:val="left"/>
              <w:textAlignment w:val="center"/>
              <w:rPr>
                <w:rFonts w:hint="eastAsia" w:ascii="微软雅黑" w:hAnsi="微软雅黑" w:cs="宋体"/>
                <w:color w:val="000000"/>
                <w:sz w:val="18"/>
                <w:szCs w:val="18"/>
              </w:rPr>
            </w:pPr>
            <w:r>
              <w:rPr>
                <w:rFonts w:hint="eastAsia" w:ascii="微软雅黑" w:hAnsi="微软雅黑" w:cs="宋体"/>
                <w:color w:val="000000"/>
                <w:kern w:val="0"/>
                <w:sz w:val="18"/>
                <w:szCs w:val="18"/>
                <w:lang w:bidi="ar"/>
              </w:rPr>
              <w:t>DR30、DR31</w:t>
            </w:r>
          </w:p>
        </w:tc>
      </w:tr>
      <w:tr w14:paraId="4C2CA56D">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27F77353">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FF232">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尊享e生2024版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B529A">
            <w:pPr>
              <w:widowControl/>
              <w:jc w:val="left"/>
              <w:textAlignment w:val="center"/>
              <w:rPr>
                <w:rFonts w:hint="eastAsia" w:ascii="微软雅黑" w:hAnsi="微软雅黑" w:cs="宋体"/>
                <w:color w:val="000000"/>
                <w:kern w:val="0"/>
                <w:sz w:val="18"/>
                <w:szCs w:val="18"/>
                <w:lang w:bidi="ar"/>
              </w:rPr>
            </w:pPr>
            <w:r>
              <w:rPr>
                <w:rFonts w:ascii="微软雅黑" w:hAnsi="微软雅黑" w:cs="宋体"/>
                <w:color w:val="000000"/>
                <w:kern w:val="0"/>
                <w:sz w:val="18"/>
                <w:szCs w:val="18"/>
                <w:lang w:bidi="ar"/>
              </w:rPr>
              <w:t>EA59</w:t>
            </w:r>
            <w:r>
              <w:rPr>
                <w:rFonts w:hint="eastAsia" w:ascii="微软雅黑" w:hAnsi="微软雅黑" w:cs="宋体"/>
                <w:color w:val="000000"/>
                <w:kern w:val="0"/>
                <w:sz w:val="18"/>
                <w:szCs w:val="18"/>
                <w:lang w:bidi="ar"/>
              </w:rPr>
              <w:t>、</w:t>
            </w:r>
            <w:r>
              <w:rPr>
                <w:rFonts w:ascii="微软雅黑" w:hAnsi="微软雅黑" w:cs="宋体"/>
                <w:color w:val="000000"/>
                <w:kern w:val="0"/>
                <w:sz w:val="18"/>
                <w:szCs w:val="18"/>
                <w:lang w:bidi="ar"/>
              </w:rPr>
              <w:t>EA</w:t>
            </w:r>
            <w:r>
              <w:rPr>
                <w:rFonts w:hint="eastAsia" w:ascii="微软雅黑" w:hAnsi="微软雅黑" w:cs="宋体"/>
                <w:color w:val="000000"/>
                <w:kern w:val="0"/>
                <w:sz w:val="18"/>
                <w:szCs w:val="18"/>
                <w:lang w:bidi="ar"/>
              </w:rPr>
              <w:t>60</w:t>
            </w:r>
          </w:p>
        </w:tc>
      </w:tr>
      <w:tr w14:paraId="606CD71F">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3FB12896">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D105">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尊享e生2025版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6E14">
            <w:pPr>
              <w:widowControl/>
              <w:jc w:val="left"/>
              <w:textAlignment w:val="center"/>
              <w:rPr>
                <w:rFonts w:hint="eastAsia" w:ascii="微软雅黑" w:hAnsi="微软雅黑" w:cs="宋体"/>
                <w:color w:val="000000"/>
                <w:kern w:val="0"/>
                <w:sz w:val="18"/>
                <w:szCs w:val="18"/>
                <w:lang w:bidi="ar"/>
              </w:rPr>
            </w:pPr>
            <w:r>
              <w:rPr>
                <w:rFonts w:ascii="微软雅黑" w:hAnsi="微软雅黑" w:cs="宋体"/>
                <w:color w:val="000000"/>
                <w:kern w:val="0"/>
                <w:sz w:val="18"/>
                <w:szCs w:val="18"/>
                <w:lang w:bidi="ar"/>
              </w:rPr>
              <w:t>BT99</w:t>
            </w:r>
            <w:r>
              <w:rPr>
                <w:rFonts w:hint="eastAsia" w:ascii="微软雅黑" w:hAnsi="微软雅黑" w:cs="宋体"/>
                <w:color w:val="000000"/>
                <w:kern w:val="0"/>
                <w:sz w:val="18"/>
                <w:szCs w:val="18"/>
                <w:lang w:bidi="ar"/>
              </w:rPr>
              <w:t>、</w:t>
            </w:r>
            <w:r>
              <w:rPr>
                <w:rFonts w:ascii="微软雅黑" w:hAnsi="微软雅黑" w:cs="宋体"/>
                <w:color w:val="000000"/>
                <w:kern w:val="0"/>
                <w:sz w:val="18"/>
                <w:szCs w:val="18"/>
                <w:lang w:bidi="ar"/>
              </w:rPr>
              <w:t>BU00</w:t>
            </w:r>
          </w:p>
        </w:tc>
      </w:tr>
      <w:tr w14:paraId="779818AE">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7C400D2F">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D12A">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尊享e生·中高端医疗保险2</w:t>
            </w:r>
            <w:r>
              <w:rPr>
                <w:rFonts w:ascii="微软雅黑" w:hAnsi="微软雅黑" w:cs="宋体"/>
                <w:color w:val="000000"/>
                <w:kern w:val="0"/>
                <w:sz w:val="18"/>
                <w:szCs w:val="18"/>
                <w:lang w:bidi="ar"/>
              </w:rPr>
              <w:t>023</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3134B">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DM75、DM76、DM77、DM78、DM79、DM80、DM81、DM82、DM83、DM84、DM85、DM86</w:t>
            </w:r>
          </w:p>
        </w:tc>
      </w:tr>
      <w:tr w14:paraId="6E4F4AF2">
        <w:tblPrEx>
          <w:tblCellMar>
            <w:top w:w="0" w:type="dxa"/>
            <w:left w:w="108" w:type="dxa"/>
            <w:bottom w:w="0" w:type="dxa"/>
            <w:right w:w="108" w:type="dxa"/>
          </w:tblCellMar>
        </w:tblPrEx>
        <w:trPr>
          <w:trHeight w:val="280" w:hRule="atLeast"/>
        </w:trPr>
        <w:tc>
          <w:tcPr>
            <w:tcW w:w="1324" w:type="dxa"/>
            <w:vMerge w:val="continue"/>
            <w:tcBorders>
              <w:left w:val="single" w:color="000000" w:sz="4" w:space="0"/>
              <w:right w:val="single" w:color="000000" w:sz="4" w:space="0"/>
            </w:tcBorders>
            <w:shd w:val="clear" w:color="auto" w:fill="auto"/>
            <w:noWrap/>
            <w:vAlign w:val="center"/>
          </w:tcPr>
          <w:p w14:paraId="20F7D5E8">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5E126">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尊享e生·中高端医疗保险2024版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B4DAA">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BO97、BO98、BO99、BP00、BP01、BP02、BP03、BP04</w:t>
            </w:r>
          </w:p>
        </w:tc>
      </w:tr>
      <w:tr w14:paraId="72FD135C">
        <w:tblPrEx>
          <w:tblCellMar>
            <w:top w:w="0" w:type="dxa"/>
            <w:left w:w="108" w:type="dxa"/>
            <w:bottom w:w="0" w:type="dxa"/>
            <w:right w:w="108" w:type="dxa"/>
          </w:tblCellMar>
        </w:tblPrEx>
        <w:trPr>
          <w:trHeight w:val="280" w:hRule="atLeast"/>
        </w:trPr>
        <w:tc>
          <w:tcPr>
            <w:tcW w:w="1324" w:type="dxa"/>
            <w:tcBorders>
              <w:left w:val="single" w:color="000000" w:sz="4" w:space="0"/>
              <w:right w:val="single" w:color="000000" w:sz="4" w:space="0"/>
            </w:tcBorders>
            <w:shd w:val="clear" w:color="auto" w:fill="auto"/>
            <w:noWrap/>
            <w:vAlign w:val="center"/>
          </w:tcPr>
          <w:p w14:paraId="5030AACB">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EF7F">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尊享e生·中高端医疗保险P</w:t>
            </w:r>
            <w:r>
              <w:rPr>
                <w:rFonts w:ascii="微软雅黑" w:hAnsi="微软雅黑" w:cs="宋体"/>
                <w:color w:val="000000"/>
                <w:kern w:val="0"/>
                <w:sz w:val="18"/>
                <w:szCs w:val="18"/>
                <w:lang w:bidi="ar"/>
              </w:rPr>
              <w:t>LUS</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C7871">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DT65、DT66、DT67、DT68、DT69、DT70、DT95、DT96</w:t>
            </w:r>
          </w:p>
        </w:tc>
      </w:tr>
      <w:tr w14:paraId="393FD545">
        <w:tblPrEx>
          <w:tblCellMar>
            <w:top w:w="0" w:type="dxa"/>
            <w:left w:w="108" w:type="dxa"/>
            <w:bottom w:w="0" w:type="dxa"/>
            <w:right w:w="108" w:type="dxa"/>
          </w:tblCellMar>
        </w:tblPrEx>
        <w:trPr>
          <w:trHeight w:val="280" w:hRule="atLeast"/>
        </w:trPr>
        <w:tc>
          <w:tcPr>
            <w:tcW w:w="1324" w:type="dxa"/>
            <w:tcBorders>
              <w:left w:val="single" w:color="000000" w:sz="4" w:space="0"/>
              <w:right w:val="single" w:color="000000" w:sz="4" w:space="0"/>
            </w:tcBorders>
            <w:shd w:val="clear" w:color="auto" w:fill="auto"/>
            <w:noWrap/>
            <w:vAlign w:val="center"/>
          </w:tcPr>
          <w:p w14:paraId="341A4963">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512C">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尊享e生·中高端医疗保险2025版</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34BB7">
            <w:pPr>
              <w:widowControl/>
              <w:jc w:val="left"/>
              <w:textAlignment w:val="center"/>
              <w:rPr>
                <w:rFonts w:hint="eastAsia" w:ascii="微软雅黑" w:hAnsi="微软雅黑" w:cs="宋体"/>
                <w:color w:val="000000"/>
                <w:kern w:val="0"/>
                <w:sz w:val="18"/>
                <w:szCs w:val="18"/>
                <w:lang w:bidi="ar"/>
              </w:rPr>
            </w:pPr>
            <w:r>
              <w:rPr>
                <w:rFonts w:ascii="微软雅黑" w:hAnsi="微软雅黑" w:cs="宋体"/>
                <w:color w:val="000000"/>
                <w:kern w:val="0"/>
                <w:sz w:val="18"/>
                <w:szCs w:val="18"/>
                <w:lang w:bidi="ar"/>
              </w:rPr>
              <w:t>BX68</w:t>
            </w:r>
            <w:r>
              <w:rPr>
                <w:rFonts w:hint="eastAsia" w:ascii="微软雅黑" w:hAnsi="微软雅黑" w:cs="宋体"/>
                <w:color w:val="000000"/>
                <w:kern w:val="0"/>
                <w:sz w:val="18"/>
                <w:szCs w:val="18"/>
                <w:lang w:bidi="ar"/>
              </w:rPr>
              <w:t>、</w:t>
            </w:r>
            <w:r>
              <w:rPr>
                <w:rFonts w:ascii="微软雅黑" w:hAnsi="微软雅黑" w:cs="宋体"/>
                <w:color w:val="000000"/>
                <w:kern w:val="0"/>
                <w:sz w:val="18"/>
                <w:szCs w:val="18"/>
                <w:lang w:bidi="ar"/>
              </w:rPr>
              <w:t>BX6</w:t>
            </w:r>
            <w:r>
              <w:rPr>
                <w:rFonts w:hint="eastAsia" w:ascii="微软雅黑" w:hAnsi="微软雅黑" w:cs="宋体"/>
                <w:color w:val="000000"/>
                <w:kern w:val="0"/>
                <w:sz w:val="18"/>
                <w:szCs w:val="18"/>
                <w:lang w:bidi="ar"/>
              </w:rPr>
              <w:t>9、</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70、</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71</w:t>
            </w:r>
          </w:p>
        </w:tc>
      </w:tr>
      <w:tr w14:paraId="1AB76D58">
        <w:tblPrEx>
          <w:tblCellMar>
            <w:top w:w="0" w:type="dxa"/>
            <w:left w:w="108" w:type="dxa"/>
            <w:bottom w:w="0" w:type="dxa"/>
            <w:right w:w="108" w:type="dxa"/>
          </w:tblCellMar>
        </w:tblPrEx>
        <w:trPr>
          <w:trHeight w:val="280" w:hRule="atLeast"/>
        </w:trPr>
        <w:tc>
          <w:tcPr>
            <w:tcW w:w="1324" w:type="dxa"/>
            <w:tcBorders>
              <w:left w:val="single" w:color="000000" w:sz="4" w:space="0"/>
              <w:bottom w:val="single" w:color="000000" w:sz="4" w:space="0"/>
              <w:right w:val="single" w:color="000000" w:sz="4" w:space="0"/>
            </w:tcBorders>
            <w:shd w:val="clear" w:color="auto" w:fill="auto"/>
            <w:noWrap/>
            <w:vAlign w:val="center"/>
          </w:tcPr>
          <w:p w14:paraId="51B40329">
            <w:pPr>
              <w:jc w:val="center"/>
              <w:rPr>
                <w:rFonts w:hint="eastAsia" w:ascii="微软雅黑" w:hAnsi="微软雅黑" w:cs="宋体"/>
                <w:color w:val="000000"/>
                <w:sz w:val="18"/>
                <w:szCs w:val="18"/>
              </w:rPr>
            </w:pPr>
          </w:p>
        </w:tc>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8AA6E">
            <w:pPr>
              <w:widowControl/>
              <w:jc w:val="left"/>
              <w:textAlignment w:val="center"/>
              <w:rPr>
                <w:rFonts w:hint="eastAsia" w:ascii="微软雅黑" w:hAnsi="微软雅黑" w:cs="宋体"/>
                <w:color w:val="000000"/>
                <w:kern w:val="0"/>
                <w:sz w:val="18"/>
                <w:szCs w:val="18"/>
                <w:lang w:bidi="ar"/>
              </w:rPr>
            </w:pPr>
            <w:r>
              <w:rPr>
                <w:rFonts w:hint="eastAsia" w:ascii="微软雅黑" w:hAnsi="微软雅黑" w:cs="宋体"/>
                <w:color w:val="000000"/>
                <w:kern w:val="0"/>
                <w:sz w:val="18"/>
                <w:szCs w:val="18"/>
                <w:lang w:bidi="ar"/>
              </w:rPr>
              <w:t>尊享e生·中高端医疗保险P</w:t>
            </w:r>
            <w:r>
              <w:rPr>
                <w:rFonts w:ascii="微软雅黑" w:hAnsi="微软雅黑" w:cs="宋体"/>
                <w:color w:val="000000"/>
                <w:kern w:val="0"/>
                <w:sz w:val="18"/>
                <w:szCs w:val="18"/>
                <w:lang w:bidi="ar"/>
              </w:rPr>
              <w:t>LUS</w:t>
            </w:r>
          </w:p>
        </w:tc>
        <w:tc>
          <w:tcPr>
            <w:tcW w:w="4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A85FB">
            <w:pPr>
              <w:widowControl/>
              <w:jc w:val="left"/>
              <w:textAlignment w:val="center"/>
              <w:rPr>
                <w:rFonts w:hint="eastAsia" w:ascii="微软雅黑" w:hAnsi="微软雅黑" w:cs="宋体"/>
                <w:color w:val="000000"/>
                <w:kern w:val="0"/>
                <w:sz w:val="18"/>
                <w:szCs w:val="18"/>
                <w:lang w:bidi="ar"/>
              </w:rPr>
            </w:pP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72、</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73、</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74、</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75、</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76、</w:t>
            </w:r>
            <w:r>
              <w:rPr>
                <w:rFonts w:ascii="微软雅黑" w:hAnsi="微软雅黑" w:cs="宋体"/>
                <w:color w:val="000000"/>
                <w:kern w:val="0"/>
                <w:sz w:val="18"/>
                <w:szCs w:val="18"/>
                <w:lang w:bidi="ar"/>
              </w:rPr>
              <w:t>BX</w:t>
            </w:r>
            <w:r>
              <w:rPr>
                <w:rFonts w:hint="eastAsia" w:ascii="微软雅黑" w:hAnsi="微软雅黑" w:cs="宋体"/>
                <w:color w:val="000000"/>
                <w:kern w:val="0"/>
                <w:sz w:val="18"/>
                <w:szCs w:val="18"/>
                <w:lang w:bidi="ar"/>
              </w:rPr>
              <w:t>77</w:t>
            </w:r>
          </w:p>
        </w:tc>
      </w:tr>
    </w:tbl>
    <w:p w14:paraId="3C02B363">
      <w:pPr>
        <w:rPr>
          <w:rFonts w:hint="eastAsia" w:ascii="微软雅黑" w:hAnsi="微软雅黑"/>
          <w:color w:val="000000"/>
          <w:sz w:val="18"/>
          <w:szCs w:val="18"/>
        </w:rPr>
      </w:pPr>
    </w:p>
    <w:p w14:paraId="084F2842">
      <w:pPr>
        <w:numPr>
          <w:ilvl w:val="0"/>
          <w:numId w:val="13"/>
        </w:numPr>
        <w:rPr>
          <w:rFonts w:hint="eastAsia" w:ascii="微软雅黑" w:hAnsi="微软雅黑"/>
          <w:color w:val="000000"/>
          <w:sz w:val="18"/>
          <w:szCs w:val="18"/>
        </w:rPr>
      </w:pPr>
      <w:r>
        <w:rPr>
          <w:rFonts w:hint="eastAsia" w:ascii="微软雅黑" w:hAnsi="微软雅黑"/>
          <w:color w:val="000000"/>
          <w:sz w:val="18"/>
          <w:szCs w:val="18"/>
        </w:rPr>
        <w:t>上述单人优选体各责任价格为常规销售价格基础的95%，年缴版/月缴版规则公式详见附件2</w:t>
      </w:r>
      <w:r>
        <w:rPr>
          <w:rFonts w:ascii="微软雅黑" w:hAnsi="微软雅黑"/>
          <w:color w:val="000000"/>
          <w:sz w:val="18"/>
          <w:szCs w:val="18"/>
        </w:rPr>
        <w:t>.1</w:t>
      </w:r>
      <w:r>
        <w:rPr>
          <w:rFonts w:hint="eastAsia" w:ascii="微软雅黑" w:hAnsi="微软雅黑"/>
          <w:color w:val="000000"/>
          <w:sz w:val="18"/>
          <w:szCs w:val="18"/>
        </w:rPr>
        <w:t>对应表述；</w:t>
      </w:r>
    </w:p>
    <w:p w14:paraId="5FC81051">
      <w:pPr>
        <w:numPr>
          <w:ilvl w:val="0"/>
          <w:numId w:val="13"/>
        </w:numPr>
        <w:rPr>
          <w:rFonts w:hint="eastAsia" w:ascii="微软雅黑" w:hAnsi="微软雅黑"/>
          <w:color w:val="000000"/>
          <w:sz w:val="18"/>
          <w:szCs w:val="18"/>
        </w:rPr>
      </w:pPr>
      <w:r>
        <w:rPr>
          <w:rFonts w:hint="eastAsia" w:ascii="微软雅黑" w:hAnsi="微软雅黑"/>
          <w:color w:val="000000"/>
          <w:sz w:val="18"/>
          <w:szCs w:val="18"/>
        </w:rPr>
        <w:t>家庭单折扣、跨订单家庭单折扣规则详见附件2</w:t>
      </w:r>
      <w:r>
        <w:rPr>
          <w:rFonts w:ascii="微软雅黑" w:hAnsi="微软雅黑"/>
          <w:color w:val="000000"/>
          <w:sz w:val="18"/>
          <w:szCs w:val="18"/>
        </w:rPr>
        <w:t>.1</w:t>
      </w:r>
      <w:r>
        <w:rPr>
          <w:rFonts w:hint="eastAsia" w:ascii="微软雅黑" w:hAnsi="微软雅黑"/>
          <w:color w:val="000000"/>
          <w:sz w:val="18"/>
          <w:szCs w:val="18"/>
        </w:rPr>
        <w:t>产品配置表对应表述；</w:t>
      </w:r>
    </w:p>
    <w:p w14:paraId="1926D0F0">
      <w:pPr>
        <w:rPr>
          <w:rFonts w:hint="eastAsia" w:ascii="微软雅黑" w:hAnsi="微软雅黑"/>
          <w:color w:val="000000"/>
          <w:sz w:val="18"/>
          <w:szCs w:val="18"/>
        </w:rPr>
      </w:pPr>
    </w:p>
    <w:p w14:paraId="012A550B">
      <w:pPr>
        <w:rPr>
          <w:rFonts w:hint="eastAsia" w:ascii="微软雅黑" w:hAnsi="微软雅黑"/>
          <w:color w:val="000000"/>
          <w:sz w:val="18"/>
          <w:szCs w:val="18"/>
        </w:rPr>
      </w:pPr>
    </w:p>
    <w:p w14:paraId="500D2FE8">
      <w:pPr>
        <w:rPr>
          <w:rFonts w:hint="eastAsia" w:ascii="微软雅黑" w:hAnsi="微软雅黑"/>
          <w:color w:val="000000"/>
          <w:sz w:val="18"/>
          <w:szCs w:val="18"/>
        </w:rPr>
      </w:pPr>
    </w:p>
    <w:p w14:paraId="24F3B7DE">
      <w:pPr>
        <w:pStyle w:val="3"/>
      </w:pPr>
      <w:bookmarkStart w:id="65" w:name="_Toc30530"/>
      <w:bookmarkStart w:id="66" w:name="_Toc16153"/>
      <w:r>
        <w:rPr>
          <w:rFonts w:hint="eastAsia"/>
        </w:rPr>
        <w:t>自核规则</w:t>
      </w:r>
      <w:bookmarkEnd w:id="65"/>
      <w:bookmarkEnd w:id="66"/>
    </w:p>
    <w:p w14:paraId="7EED591F">
      <w:pPr>
        <w:rPr>
          <w:rFonts w:hint="eastAsia" w:ascii="微软雅黑" w:hAnsi="微软雅黑"/>
          <w:color w:val="000000"/>
        </w:rPr>
      </w:pPr>
      <w:r>
        <w:rPr>
          <w:rFonts w:hint="eastAsia" w:ascii="微软雅黑" w:hAnsi="微软雅黑"/>
          <w:color w:val="000000"/>
          <w:sz w:val="18"/>
          <w:szCs w:val="18"/>
        </w:rPr>
        <w:t>无</w:t>
      </w:r>
      <w:bookmarkStart w:id="67" w:name="_Toc19450"/>
      <w:bookmarkStart w:id="68" w:name="_Toc18312"/>
    </w:p>
    <w:p w14:paraId="68B046D4">
      <w:pPr>
        <w:pStyle w:val="3"/>
      </w:pPr>
      <w:r>
        <w:rPr>
          <w:rFonts w:hint="eastAsia"/>
        </w:rPr>
        <w:t>其他特殊规则</w:t>
      </w:r>
    </w:p>
    <w:p w14:paraId="4D9A2043">
      <w:pPr>
        <w:rPr>
          <w:rFonts w:hint="eastAsia" w:ascii="微软雅黑" w:hAnsi="微软雅黑"/>
          <w:color w:val="000000"/>
          <w:sz w:val="18"/>
          <w:szCs w:val="18"/>
        </w:rPr>
      </w:pPr>
      <w:r>
        <w:rPr>
          <w:rFonts w:hint="eastAsia" w:ascii="微软雅黑" w:hAnsi="微软雅黑"/>
          <w:color w:val="000000"/>
          <w:sz w:val="18"/>
          <w:szCs w:val="18"/>
        </w:rPr>
        <w:t>无</w:t>
      </w:r>
    </w:p>
    <w:p w14:paraId="2CD47DBD">
      <w:pPr>
        <w:pStyle w:val="2"/>
        <w:rPr>
          <w:rFonts w:hint="eastAsia" w:ascii="微软雅黑" w:hAnsi="微软雅黑"/>
          <w:color w:val="000000"/>
        </w:rPr>
      </w:pPr>
      <w:r>
        <w:rPr>
          <w:rFonts w:hint="eastAsia" w:ascii="微软雅黑" w:hAnsi="微软雅黑"/>
          <w:color w:val="000000"/>
        </w:rPr>
        <w:t>保全批改流程</w:t>
      </w:r>
      <w:bookmarkEnd w:id="67"/>
      <w:bookmarkEnd w:id="68"/>
    </w:p>
    <w:p w14:paraId="6EE87581">
      <w:pPr>
        <w:pStyle w:val="3"/>
      </w:pPr>
      <w:bookmarkStart w:id="69" w:name="_Toc21968"/>
      <w:bookmarkStart w:id="70" w:name="_Toc23358"/>
      <w:r>
        <w:rPr>
          <w:rFonts w:hint="eastAsia"/>
        </w:rPr>
        <w:t>可支持的保全项目</w:t>
      </w:r>
      <w:bookmarkEnd w:id="69"/>
      <w:bookmarkEnd w:id="70"/>
    </w:p>
    <w:tbl>
      <w:tblPr>
        <w:tblStyle w:val="19"/>
        <w:tblW w:w="8150"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3109"/>
        <w:gridCol w:w="3109"/>
      </w:tblGrid>
      <w:tr w14:paraId="6DBD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66F0B864">
            <w:pPr>
              <w:rPr>
                <w:rFonts w:hint="eastAsia" w:ascii="微软雅黑" w:hAnsi="微软雅黑"/>
                <w:color w:val="000000"/>
                <w:sz w:val="18"/>
                <w:szCs w:val="18"/>
              </w:rPr>
            </w:pPr>
            <w:r>
              <w:rPr>
                <w:rFonts w:hint="eastAsia" w:ascii="微软雅黑" w:hAnsi="微软雅黑"/>
                <w:color w:val="000000"/>
                <w:sz w:val="18"/>
                <w:szCs w:val="18"/>
              </w:rPr>
              <w:t>保全类型</w:t>
            </w:r>
          </w:p>
        </w:tc>
        <w:tc>
          <w:tcPr>
            <w:tcW w:w="6218" w:type="dxa"/>
            <w:gridSpan w:val="2"/>
          </w:tcPr>
          <w:p w14:paraId="3BDECF23">
            <w:pPr>
              <w:jc w:val="center"/>
              <w:rPr>
                <w:rFonts w:hint="eastAsia" w:ascii="微软雅黑" w:hAnsi="微软雅黑"/>
                <w:color w:val="000000"/>
                <w:sz w:val="18"/>
                <w:szCs w:val="18"/>
              </w:rPr>
            </w:pPr>
            <w:r>
              <w:rPr>
                <w:rFonts w:hint="eastAsia" w:ascii="微软雅黑" w:hAnsi="微软雅黑"/>
                <w:color w:val="000000"/>
                <w:sz w:val="18"/>
                <w:szCs w:val="18"/>
              </w:rPr>
              <w:t>是否支持</w:t>
            </w:r>
          </w:p>
        </w:tc>
      </w:tr>
      <w:tr w14:paraId="7CAE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105C0B88">
            <w:pPr>
              <w:rPr>
                <w:rFonts w:hint="eastAsia" w:ascii="微软雅黑" w:hAnsi="微软雅黑"/>
                <w:color w:val="000000"/>
                <w:sz w:val="18"/>
                <w:szCs w:val="18"/>
              </w:rPr>
            </w:pPr>
            <w:r>
              <w:rPr>
                <w:rFonts w:hint="eastAsia" w:ascii="微软雅黑" w:hAnsi="微软雅黑"/>
                <w:color w:val="000000"/>
                <w:sz w:val="18"/>
                <w:szCs w:val="18"/>
              </w:rPr>
              <w:t>缴别</w:t>
            </w:r>
          </w:p>
        </w:tc>
        <w:tc>
          <w:tcPr>
            <w:tcW w:w="3109" w:type="dxa"/>
          </w:tcPr>
          <w:p w14:paraId="363313BC">
            <w:pPr>
              <w:rPr>
                <w:rFonts w:ascii="Arial" w:hAnsi="Arial" w:cs="Arial"/>
                <w:color w:val="000000"/>
                <w:sz w:val="18"/>
                <w:szCs w:val="18"/>
              </w:rPr>
            </w:pPr>
            <w:r>
              <w:rPr>
                <w:rFonts w:hint="eastAsia" w:ascii="Arial" w:hAnsi="Arial" w:cs="Arial"/>
                <w:color w:val="000000"/>
                <w:sz w:val="18"/>
                <w:szCs w:val="18"/>
              </w:rPr>
              <w:t>年缴</w:t>
            </w:r>
          </w:p>
        </w:tc>
        <w:tc>
          <w:tcPr>
            <w:tcW w:w="3109" w:type="dxa"/>
          </w:tcPr>
          <w:p w14:paraId="6088D708">
            <w:pPr>
              <w:rPr>
                <w:rFonts w:ascii="Arial" w:hAnsi="Arial" w:cs="Arial"/>
                <w:color w:val="000000"/>
                <w:sz w:val="18"/>
                <w:szCs w:val="18"/>
              </w:rPr>
            </w:pPr>
            <w:r>
              <w:rPr>
                <w:rFonts w:hint="eastAsia" w:ascii="Arial" w:hAnsi="Arial" w:cs="Arial"/>
                <w:color w:val="000000"/>
                <w:sz w:val="18"/>
                <w:szCs w:val="18"/>
              </w:rPr>
              <w:t>月缴</w:t>
            </w:r>
          </w:p>
        </w:tc>
      </w:tr>
      <w:tr w14:paraId="49C4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41628E9C">
            <w:pPr>
              <w:rPr>
                <w:rFonts w:hint="eastAsia" w:ascii="微软雅黑" w:hAnsi="微软雅黑"/>
                <w:color w:val="000000"/>
                <w:sz w:val="18"/>
                <w:szCs w:val="18"/>
              </w:rPr>
            </w:pPr>
            <w:r>
              <w:rPr>
                <w:rFonts w:hint="eastAsia" w:ascii="微软雅黑" w:hAnsi="微软雅黑"/>
                <w:color w:val="000000"/>
                <w:sz w:val="18"/>
                <w:szCs w:val="18"/>
              </w:rPr>
              <w:t>退保/全单退保</w:t>
            </w:r>
          </w:p>
        </w:tc>
        <w:tc>
          <w:tcPr>
            <w:tcW w:w="3109" w:type="dxa"/>
          </w:tcPr>
          <w:p w14:paraId="7D05C99D">
            <w:pPr>
              <w:rPr>
                <w:rFonts w:hint="eastAsia" w:ascii="微软雅黑" w:hAnsi="微软雅黑"/>
                <w:color w:val="000000"/>
                <w:sz w:val="18"/>
                <w:szCs w:val="18"/>
              </w:rPr>
            </w:pPr>
            <w:r>
              <w:rPr>
                <w:rFonts w:ascii="Arial" w:hAnsi="Arial" w:cs="Arial"/>
                <w:color w:val="000000"/>
                <w:sz w:val="18"/>
                <w:szCs w:val="18"/>
              </w:rPr>
              <w:t>√</w:t>
            </w:r>
          </w:p>
        </w:tc>
        <w:tc>
          <w:tcPr>
            <w:tcW w:w="3109" w:type="dxa"/>
          </w:tcPr>
          <w:p w14:paraId="62148F28">
            <w:pPr>
              <w:rPr>
                <w:rFonts w:ascii="Arial" w:hAnsi="Arial" w:cs="Arial"/>
                <w:color w:val="000000"/>
                <w:sz w:val="18"/>
                <w:szCs w:val="18"/>
              </w:rPr>
            </w:pPr>
            <w:r>
              <w:rPr>
                <w:rFonts w:ascii="Arial" w:hAnsi="Arial" w:cs="Arial"/>
                <w:color w:val="000000"/>
                <w:sz w:val="18"/>
                <w:szCs w:val="18"/>
              </w:rPr>
              <w:t>√</w:t>
            </w:r>
          </w:p>
        </w:tc>
      </w:tr>
      <w:tr w14:paraId="24AA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22C2933F">
            <w:pPr>
              <w:rPr>
                <w:rFonts w:hint="eastAsia" w:ascii="微软雅黑" w:hAnsi="微软雅黑"/>
                <w:color w:val="000000"/>
                <w:sz w:val="18"/>
                <w:szCs w:val="18"/>
              </w:rPr>
            </w:pPr>
            <w:r>
              <w:rPr>
                <w:rFonts w:hint="eastAsia" w:ascii="微软雅黑" w:hAnsi="微软雅黑"/>
                <w:color w:val="000000"/>
                <w:sz w:val="18"/>
                <w:szCs w:val="18"/>
              </w:rPr>
              <w:t>投保人变更</w:t>
            </w:r>
          </w:p>
        </w:tc>
        <w:tc>
          <w:tcPr>
            <w:tcW w:w="3109" w:type="dxa"/>
          </w:tcPr>
          <w:p w14:paraId="1D97AC7C">
            <w:pPr>
              <w:rPr>
                <w:rFonts w:hint="eastAsia" w:ascii="微软雅黑" w:hAnsi="微软雅黑"/>
                <w:color w:val="000000"/>
                <w:sz w:val="18"/>
                <w:szCs w:val="18"/>
              </w:rPr>
            </w:pPr>
            <w:r>
              <w:rPr>
                <w:rFonts w:ascii="Arial" w:hAnsi="Arial" w:cs="Arial"/>
                <w:color w:val="000000"/>
                <w:sz w:val="18"/>
                <w:szCs w:val="18"/>
              </w:rPr>
              <w:t>√</w:t>
            </w:r>
          </w:p>
        </w:tc>
        <w:tc>
          <w:tcPr>
            <w:tcW w:w="3109" w:type="dxa"/>
          </w:tcPr>
          <w:p w14:paraId="5EC0C74B">
            <w:pPr>
              <w:rPr>
                <w:rFonts w:ascii="Arial" w:hAnsi="Arial" w:cs="Arial"/>
                <w:color w:val="000000"/>
                <w:sz w:val="18"/>
                <w:szCs w:val="18"/>
              </w:rPr>
            </w:pPr>
            <w:r>
              <w:rPr>
                <w:rFonts w:hint="eastAsia" w:ascii="Arial" w:hAnsi="Arial" w:cs="Arial"/>
                <w:color w:val="000000"/>
                <w:sz w:val="18"/>
                <w:szCs w:val="18"/>
              </w:rPr>
              <w:t>-</w:t>
            </w:r>
          </w:p>
        </w:tc>
      </w:tr>
      <w:tr w14:paraId="35FF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3A6D160A">
            <w:pPr>
              <w:rPr>
                <w:rFonts w:hint="eastAsia" w:ascii="微软雅黑" w:hAnsi="微软雅黑"/>
                <w:color w:val="000000"/>
                <w:sz w:val="18"/>
                <w:szCs w:val="18"/>
              </w:rPr>
            </w:pPr>
            <w:r>
              <w:rPr>
                <w:rFonts w:hint="eastAsia" w:ascii="微软雅黑" w:hAnsi="微软雅黑"/>
                <w:color w:val="000000"/>
                <w:sz w:val="18"/>
                <w:szCs w:val="18"/>
              </w:rPr>
              <w:t>客户基本信息变更</w:t>
            </w:r>
          </w:p>
        </w:tc>
        <w:tc>
          <w:tcPr>
            <w:tcW w:w="3109" w:type="dxa"/>
          </w:tcPr>
          <w:p w14:paraId="05F359B9">
            <w:pPr>
              <w:rPr>
                <w:rFonts w:hint="eastAsia" w:ascii="微软雅黑" w:hAnsi="微软雅黑"/>
                <w:color w:val="000000"/>
                <w:sz w:val="18"/>
                <w:szCs w:val="18"/>
              </w:rPr>
            </w:pPr>
            <w:r>
              <w:rPr>
                <w:rFonts w:ascii="Arial" w:hAnsi="Arial" w:cs="Arial"/>
                <w:color w:val="000000"/>
                <w:sz w:val="18"/>
                <w:szCs w:val="18"/>
              </w:rPr>
              <w:t>√</w:t>
            </w:r>
          </w:p>
        </w:tc>
        <w:tc>
          <w:tcPr>
            <w:tcW w:w="3109" w:type="dxa"/>
          </w:tcPr>
          <w:p w14:paraId="63C5CABF">
            <w:pPr>
              <w:rPr>
                <w:rFonts w:ascii="Arial" w:hAnsi="Arial" w:cs="Arial"/>
                <w:color w:val="000000"/>
                <w:sz w:val="18"/>
                <w:szCs w:val="18"/>
              </w:rPr>
            </w:pPr>
            <w:r>
              <w:rPr>
                <w:rFonts w:ascii="Arial" w:hAnsi="Arial" w:cs="Arial"/>
                <w:color w:val="000000"/>
                <w:sz w:val="18"/>
                <w:szCs w:val="18"/>
              </w:rPr>
              <w:t>√</w:t>
            </w:r>
          </w:p>
        </w:tc>
      </w:tr>
      <w:tr w14:paraId="41F4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37F0DF0C">
            <w:pPr>
              <w:rPr>
                <w:rFonts w:hint="eastAsia" w:ascii="微软雅黑" w:hAnsi="微软雅黑"/>
                <w:color w:val="000000"/>
                <w:sz w:val="18"/>
                <w:szCs w:val="18"/>
              </w:rPr>
            </w:pPr>
            <w:r>
              <w:rPr>
                <w:rFonts w:hint="eastAsia" w:ascii="微软雅黑" w:hAnsi="微软雅黑"/>
                <w:color w:val="000000"/>
                <w:sz w:val="18"/>
                <w:szCs w:val="18"/>
              </w:rPr>
              <w:t>特约变更</w:t>
            </w:r>
          </w:p>
        </w:tc>
        <w:tc>
          <w:tcPr>
            <w:tcW w:w="3109" w:type="dxa"/>
          </w:tcPr>
          <w:p w14:paraId="2EA9A48E">
            <w:pPr>
              <w:rPr>
                <w:rFonts w:hint="eastAsia" w:ascii="微软雅黑" w:hAnsi="微软雅黑"/>
                <w:color w:val="000000"/>
                <w:sz w:val="18"/>
                <w:szCs w:val="18"/>
              </w:rPr>
            </w:pPr>
            <w:r>
              <w:rPr>
                <w:rFonts w:ascii="Arial" w:hAnsi="Arial" w:cs="Arial"/>
                <w:color w:val="000000"/>
                <w:sz w:val="18"/>
                <w:szCs w:val="18"/>
              </w:rPr>
              <w:t>√</w:t>
            </w:r>
          </w:p>
        </w:tc>
        <w:tc>
          <w:tcPr>
            <w:tcW w:w="3109" w:type="dxa"/>
          </w:tcPr>
          <w:p w14:paraId="3D1AA338">
            <w:pPr>
              <w:rPr>
                <w:rFonts w:ascii="Arial" w:hAnsi="Arial" w:cs="Arial"/>
                <w:color w:val="000000"/>
                <w:sz w:val="18"/>
                <w:szCs w:val="18"/>
              </w:rPr>
            </w:pPr>
            <w:r>
              <w:rPr>
                <w:rFonts w:ascii="Arial" w:hAnsi="Arial" w:cs="Arial"/>
                <w:color w:val="000000"/>
                <w:sz w:val="18"/>
                <w:szCs w:val="18"/>
              </w:rPr>
              <w:t>√</w:t>
            </w:r>
          </w:p>
        </w:tc>
      </w:tr>
      <w:tr w14:paraId="5056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583AF506">
            <w:pPr>
              <w:rPr>
                <w:rFonts w:hint="eastAsia" w:ascii="微软雅黑" w:hAnsi="微软雅黑"/>
                <w:color w:val="000000"/>
                <w:sz w:val="18"/>
                <w:szCs w:val="18"/>
              </w:rPr>
            </w:pPr>
            <w:r>
              <w:rPr>
                <w:rFonts w:hint="eastAsia" w:ascii="微软雅黑" w:hAnsi="微软雅黑"/>
                <w:color w:val="000000"/>
                <w:sz w:val="18"/>
                <w:szCs w:val="18"/>
              </w:rPr>
              <w:t>社保选项变更</w:t>
            </w:r>
          </w:p>
        </w:tc>
        <w:tc>
          <w:tcPr>
            <w:tcW w:w="3109" w:type="dxa"/>
          </w:tcPr>
          <w:p w14:paraId="68D6CD74">
            <w:pPr>
              <w:rPr>
                <w:rFonts w:hint="eastAsia" w:ascii="微软雅黑" w:hAnsi="微软雅黑"/>
                <w:color w:val="000000"/>
                <w:sz w:val="18"/>
                <w:szCs w:val="18"/>
              </w:rPr>
            </w:pPr>
            <w:r>
              <w:rPr>
                <w:rFonts w:ascii="Arial" w:hAnsi="Arial" w:cs="Arial"/>
                <w:color w:val="000000"/>
                <w:sz w:val="18"/>
                <w:szCs w:val="18"/>
              </w:rPr>
              <w:t>√</w:t>
            </w:r>
          </w:p>
        </w:tc>
        <w:tc>
          <w:tcPr>
            <w:tcW w:w="3109" w:type="dxa"/>
          </w:tcPr>
          <w:p w14:paraId="1394D906">
            <w:pPr>
              <w:rPr>
                <w:rFonts w:ascii="Arial" w:hAnsi="Arial" w:cs="Arial"/>
                <w:color w:val="000000"/>
                <w:sz w:val="18"/>
                <w:szCs w:val="18"/>
              </w:rPr>
            </w:pPr>
            <w:r>
              <w:rPr>
                <w:rFonts w:hint="eastAsia" w:ascii="Arial" w:hAnsi="Arial" w:cs="Arial"/>
                <w:color w:val="000000"/>
                <w:sz w:val="18"/>
                <w:szCs w:val="18"/>
              </w:rPr>
              <w:t>-</w:t>
            </w:r>
          </w:p>
        </w:tc>
      </w:tr>
      <w:tr w14:paraId="78AD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1FC5EA5C">
            <w:pPr>
              <w:rPr>
                <w:rFonts w:hint="eastAsia" w:ascii="微软雅黑" w:hAnsi="微软雅黑"/>
                <w:color w:val="000000"/>
                <w:sz w:val="18"/>
                <w:szCs w:val="18"/>
              </w:rPr>
            </w:pPr>
            <w:r>
              <w:rPr>
                <w:rFonts w:hint="eastAsia" w:ascii="微软雅黑" w:hAnsi="微软雅黑"/>
                <w:color w:val="000000"/>
                <w:sz w:val="18"/>
                <w:szCs w:val="18"/>
              </w:rPr>
              <w:t>保额变更</w:t>
            </w:r>
          </w:p>
        </w:tc>
        <w:tc>
          <w:tcPr>
            <w:tcW w:w="3109" w:type="dxa"/>
          </w:tcPr>
          <w:p w14:paraId="06BC8E09">
            <w:pPr>
              <w:rPr>
                <w:rFonts w:hint="eastAsia" w:ascii="微软雅黑" w:hAnsi="微软雅黑"/>
                <w:color w:val="000000"/>
                <w:sz w:val="18"/>
                <w:szCs w:val="18"/>
              </w:rPr>
            </w:pPr>
            <w:r>
              <w:rPr>
                <w:rFonts w:hint="eastAsia" w:ascii="微软雅黑" w:hAnsi="微软雅黑"/>
                <w:color w:val="000000"/>
                <w:sz w:val="18"/>
                <w:szCs w:val="18"/>
              </w:rPr>
              <w:t>-</w:t>
            </w:r>
          </w:p>
        </w:tc>
        <w:tc>
          <w:tcPr>
            <w:tcW w:w="3109" w:type="dxa"/>
          </w:tcPr>
          <w:p w14:paraId="0AA1B51B">
            <w:pPr>
              <w:rPr>
                <w:rFonts w:ascii="Arial" w:hAnsi="Arial" w:cs="Arial"/>
                <w:color w:val="000000"/>
                <w:sz w:val="18"/>
                <w:szCs w:val="18"/>
              </w:rPr>
            </w:pPr>
            <w:r>
              <w:rPr>
                <w:rFonts w:hint="eastAsia" w:ascii="微软雅黑" w:hAnsi="微软雅黑"/>
                <w:color w:val="000000"/>
                <w:sz w:val="18"/>
                <w:szCs w:val="18"/>
              </w:rPr>
              <w:t>-</w:t>
            </w:r>
          </w:p>
        </w:tc>
      </w:tr>
      <w:tr w14:paraId="2BC0B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14:paraId="34C8AF0D">
            <w:pPr>
              <w:rPr>
                <w:rFonts w:hint="eastAsia" w:ascii="微软雅黑" w:hAnsi="微软雅黑"/>
                <w:color w:val="000000"/>
                <w:sz w:val="18"/>
                <w:szCs w:val="18"/>
              </w:rPr>
            </w:pPr>
            <w:r>
              <w:rPr>
                <w:rFonts w:hint="eastAsia" w:ascii="微软雅黑" w:hAnsi="微软雅黑"/>
                <w:color w:val="000000"/>
                <w:sz w:val="18"/>
                <w:szCs w:val="18"/>
              </w:rPr>
              <w:t>附加险条款及可选责任单独退保</w:t>
            </w:r>
          </w:p>
        </w:tc>
        <w:tc>
          <w:tcPr>
            <w:tcW w:w="3109" w:type="dxa"/>
          </w:tcPr>
          <w:p w14:paraId="11F06329">
            <w:pPr>
              <w:rPr>
                <w:rFonts w:hint="eastAsia" w:ascii="微软雅黑" w:hAnsi="微软雅黑"/>
                <w:color w:val="000000"/>
                <w:sz w:val="18"/>
                <w:szCs w:val="18"/>
              </w:rPr>
            </w:pPr>
            <w:r>
              <w:rPr>
                <w:rFonts w:ascii="Arial" w:hAnsi="Arial" w:cs="Arial"/>
                <w:color w:val="000000"/>
                <w:sz w:val="18"/>
                <w:szCs w:val="18"/>
              </w:rPr>
              <w:t>√</w:t>
            </w:r>
          </w:p>
        </w:tc>
        <w:tc>
          <w:tcPr>
            <w:tcW w:w="3109" w:type="dxa"/>
          </w:tcPr>
          <w:p w14:paraId="4E18E2C7">
            <w:pPr>
              <w:rPr>
                <w:rFonts w:ascii="Arial" w:hAnsi="Arial" w:cs="Arial"/>
                <w:color w:val="000000"/>
                <w:sz w:val="18"/>
                <w:szCs w:val="18"/>
              </w:rPr>
            </w:pPr>
            <w:r>
              <w:rPr>
                <w:rFonts w:ascii="Arial" w:hAnsi="Arial" w:cs="Arial"/>
                <w:color w:val="000000"/>
                <w:sz w:val="18"/>
                <w:szCs w:val="18"/>
              </w:rPr>
              <w:t>√</w:t>
            </w:r>
          </w:p>
        </w:tc>
      </w:tr>
    </w:tbl>
    <w:p w14:paraId="1C86A326">
      <w:pPr>
        <w:rPr>
          <w:rFonts w:hint="eastAsia" w:ascii="微软雅黑" w:hAnsi="微软雅黑"/>
          <w:color w:val="000000"/>
          <w:sz w:val="18"/>
          <w:szCs w:val="18"/>
        </w:rPr>
      </w:pPr>
      <w:r>
        <w:rPr>
          <w:rFonts w:hint="eastAsia" w:ascii="微软雅黑" w:hAnsi="微软雅黑"/>
          <w:color w:val="000000"/>
          <w:sz w:val="18"/>
          <w:szCs w:val="18"/>
        </w:rPr>
        <w:t>备注：其中保额变更仅针对特殊产品开放线上渠道接入，不支持运营系统操作。</w:t>
      </w:r>
    </w:p>
    <w:p w14:paraId="742DA4F8">
      <w:pPr>
        <w:pStyle w:val="3"/>
      </w:pPr>
      <w:bookmarkStart w:id="71" w:name="_Toc13869"/>
      <w:bookmarkStart w:id="72" w:name="_Toc7647"/>
      <w:r>
        <w:rPr>
          <w:rFonts w:hint="eastAsia"/>
        </w:rPr>
        <w:t>退保规则-年缴</w:t>
      </w:r>
      <w:bookmarkEnd w:id="71"/>
      <w:bookmarkEnd w:id="72"/>
      <w:r>
        <w:rPr>
          <w:rFonts w:hint="eastAsia"/>
          <w:sz w:val="22"/>
          <w:szCs w:val="20"/>
        </w:rPr>
        <w:t>（退保实操规则以保全最新规则为准）</w:t>
      </w:r>
    </w:p>
    <w:p w14:paraId="161EB8D4">
      <w:pPr>
        <w:numPr>
          <w:ilvl w:val="0"/>
          <w:numId w:val="14"/>
        </w:numPr>
        <w:rPr>
          <w:sz w:val="18"/>
          <w:szCs w:val="18"/>
        </w:rPr>
      </w:pPr>
      <w:r>
        <w:rPr>
          <w:rFonts w:hint="eastAsia"/>
          <w:sz w:val="18"/>
          <w:szCs w:val="18"/>
        </w:rPr>
        <w:t>退保申请时间在保单生效日</w:t>
      </w:r>
      <w:r>
        <w:rPr>
          <w:rFonts w:hint="eastAsia"/>
          <w:sz w:val="18"/>
          <w:szCs w:val="18"/>
          <w:lang w:val="en-US" w:eastAsia="zh-CN"/>
        </w:rPr>
        <w:t>15</w:t>
      </w:r>
      <w:r>
        <w:rPr>
          <w:rFonts w:hint="eastAsia"/>
          <w:sz w:val="18"/>
          <w:szCs w:val="18"/>
        </w:rPr>
        <w:t>日（含第</w:t>
      </w:r>
      <w:r>
        <w:rPr>
          <w:rFonts w:hint="eastAsia"/>
          <w:sz w:val="18"/>
          <w:szCs w:val="18"/>
          <w:lang w:val="en-US" w:eastAsia="zh-CN"/>
        </w:rPr>
        <w:t>15</w:t>
      </w:r>
      <w:r>
        <w:rPr>
          <w:rFonts w:hint="eastAsia"/>
          <w:sz w:val="18"/>
          <w:szCs w:val="18"/>
        </w:rPr>
        <w:t>日）</w:t>
      </w:r>
      <w:r>
        <w:rPr>
          <w:sz w:val="18"/>
          <w:szCs w:val="18"/>
        </w:rPr>
        <w:t>内</w:t>
      </w:r>
      <w:r>
        <w:rPr>
          <w:rFonts w:hint="eastAsia"/>
          <w:sz w:val="18"/>
          <w:szCs w:val="18"/>
        </w:rPr>
        <w:t>，保单可全额退保；</w:t>
      </w:r>
    </w:p>
    <w:p w14:paraId="33A564DF">
      <w:pPr>
        <w:numPr>
          <w:ilvl w:val="0"/>
          <w:numId w:val="14"/>
        </w:numPr>
        <w:rPr>
          <w:sz w:val="18"/>
          <w:szCs w:val="18"/>
        </w:rPr>
      </w:pPr>
      <w:r>
        <w:rPr>
          <w:rFonts w:hint="eastAsia"/>
          <w:sz w:val="18"/>
          <w:szCs w:val="18"/>
        </w:rPr>
        <w:t>退保申请时间在保单生效后超过</w:t>
      </w:r>
      <w:r>
        <w:rPr>
          <w:rFonts w:hint="eastAsia"/>
          <w:sz w:val="18"/>
          <w:szCs w:val="18"/>
          <w:lang w:val="en-US" w:eastAsia="zh-CN"/>
        </w:rPr>
        <w:t>15</w:t>
      </w:r>
      <w:r>
        <w:rPr>
          <w:rFonts w:hint="eastAsia"/>
          <w:sz w:val="18"/>
          <w:szCs w:val="18"/>
        </w:rPr>
        <w:t>日，</w:t>
      </w:r>
      <w:r>
        <w:rPr>
          <w:rFonts w:ascii="微软雅黑" w:hAnsi="微软雅黑"/>
          <w:color w:val="000000"/>
          <w:sz w:val="18"/>
          <w:szCs w:val="18"/>
        </w:rPr>
        <w:t>保险人</w:t>
      </w:r>
      <w:r>
        <w:rPr>
          <w:rFonts w:hint="eastAsia" w:ascii="微软雅黑" w:hAnsi="微软雅黑" w:cs="宋体"/>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hint="eastAsia" w:ascii="微软雅黑" w:hAnsi="微软雅黑" w:cs="宋体"/>
          <w:color w:val="000000"/>
          <w:sz w:val="18"/>
          <w:szCs w:val="18"/>
        </w:rPr>
        <w:t xml:space="preserve">其中未满期保险费=保险费×[1-(保险单已经过天数/保险期间天数)] </w:t>
      </w:r>
      <w:r>
        <w:rPr>
          <w:rFonts w:ascii="微软雅黑" w:hAnsi="微软雅黑" w:cs="宋体"/>
          <w:color w:val="000000"/>
          <w:sz w:val="18"/>
          <w:szCs w:val="18"/>
        </w:rPr>
        <w:t>。经过天数不足一天的按一天计算。</w:t>
      </w:r>
    </w:p>
    <w:p w14:paraId="6B1BA044">
      <w:pPr>
        <w:numPr>
          <w:ilvl w:val="0"/>
          <w:numId w:val="14"/>
        </w:numPr>
        <w:rPr>
          <w:sz w:val="18"/>
          <w:szCs w:val="18"/>
        </w:rPr>
      </w:pPr>
      <w:r>
        <w:rPr>
          <w:rFonts w:hint="eastAsia"/>
          <w:sz w:val="18"/>
          <w:szCs w:val="18"/>
        </w:rPr>
        <w:t>理赔金额&gt;0，退保金额为0。</w:t>
      </w:r>
    </w:p>
    <w:p w14:paraId="1DE04811">
      <w:pPr>
        <w:numPr>
          <w:ilvl w:val="0"/>
          <w:numId w:val="14"/>
        </w:numPr>
        <w:rPr>
          <w:sz w:val="18"/>
          <w:szCs w:val="18"/>
        </w:rPr>
      </w:pPr>
      <w:r>
        <w:rPr>
          <w:rFonts w:hint="eastAsia"/>
          <w:sz w:val="18"/>
          <w:szCs w:val="18"/>
        </w:rPr>
        <w:t>您通过我们同意或认可的网站等互联网渠道提出对保险合同的解除申请，视为您的书面申请。</w:t>
      </w:r>
    </w:p>
    <w:p w14:paraId="4039754A">
      <w:pPr>
        <w:pStyle w:val="3"/>
      </w:pPr>
      <w:bookmarkStart w:id="73" w:name="_Toc23514"/>
      <w:bookmarkStart w:id="74" w:name="_Toc16684"/>
      <w:r>
        <w:rPr>
          <w:rFonts w:hint="eastAsia"/>
        </w:rPr>
        <w:t>退保规则-分期</w:t>
      </w:r>
      <w:bookmarkEnd w:id="73"/>
      <w:bookmarkEnd w:id="74"/>
      <w:r>
        <w:rPr>
          <w:rFonts w:hint="eastAsia"/>
          <w:sz w:val="22"/>
          <w:szCs w:val="20"/>
        </w:rPr>
        <w:t>（退保实操规则以保全最新规则为准）</w:t>
      </w:r>
    </w:p>
    <w:p w14:paraId="77556BCD">
      <w:pPr>
        <w:numPr>
          <w:ilvl w:val="0"/>
          <w:numId w:val="15"/>
        </w:numPr>
        <w:rPr>
          <w:sz w:val="18"/>
          <w:szCs w:val="18"/>
        </w:rPr>
      </w:pPr>
      <w:r>
        <w:rPr>
          <w:rFonts w:hint="eastAsia"/>
          <w:sz w:val="18"/>
          <w:szCs w:val="18"/>
        </w:rPr>
        <w:t>退保申请时间在保单生效日</w:t>
      </w:r>
      <w:r>
        <w:rPr>
          <w:rFonts w:hint="eastAsia"/>
          <w:sz w:val="18"/>
          <w:szCs w:val="18"/>
          <w:lang w:val="en-US" w:eastAsia="zh-CN"/>
        </w:rPr>
        <w:t>15</w:t>
      </w:r>
      <w:r>
        <w:rPr>
          <w:rFonts w:hint="eastAsia"/>
          <w:sz w:val="18"/>
          <w:szCs w:val="18"/>
        </w:rPr>
        <w:t>日（含第</w:t>
      </w:r>
      <w:r>
        <w:rPr>
          <w:rFonts w:hint="eastAsia"/>
          <w:sz w:val="18"/>
          <w:szCs w:val="18"/>
          <w:lang w:val="en-US" w:eastAsia="zh-CN"/>
        </w:rPr>
        <w:t>15</w:t>
      </w:r>
      <w:r>
        <w:rPr>
          <w:rFonts w:hint="eastAsia"/>
          <w:sz w:val="18"/>
          <w:szCs w:val="18"/>
        </w:rPr>
        <w:t>日）</w:t>
      </w:r>
      <w:r>
        <w:rPr>
          <w:sz w:val="18"/>
          <w:szCs w:val="18"/>
        </w:rPr>
        <w:t>内</w:t>
      </w:r>
      <w:r>
        <w:rPr>
          <w:rFonts w:hint="eastAsia"/>
          <w:sz w:val="18"/>
          <w:szCs w:val="18"/>
        </w:rPr>
        <w:t>，保单可全额退保；</w:t>
      </w:r>
    </w:p>
    <w:p w14:paraId="23158219">
      <w:pPr>
        <w:numPr>
          <w:ilvl w:val="0"/>
          <w:numId w:val="15"/>
        </w:numPr>
        <w:rPr>
          <w:sz w:val="18"/>
          <w:szCs w:val="18"/>
        </w:rPr>
      </w:pPr>
      <w:r>
        <w:rPr>
          <w:rFonts w:hint="eastAsia"/>
          <w:sz w:val="18"/>
          <w:szCs w:val="18"/>
        </w:rPr>
        <w:t>退保申请时间在保单生效后超过</w:t>
      </w:r>
      <w:r>
        <w:rPr>
          <w:rFonts w:hint="eastAsia"/>
          <w:sz w:val="18"/>
          <w:szCs w:val="18"/>
          <w:lang w:val="en-US" w:eastAsia="zh-CN"/>
        </w:rPr>
        <w:t>15</w:t>
      </w:r>
      <w:r>
        <w:rPr>
          <w:rFonts w:hint="eastAsia"/>
          <w:sz w:val="18"/>
          <w:szCs w:val="18"/>
        </w:rPr>
        <w:t>日，</w:t>
      </w:r>
      <w:r>
        <w:rPr>
          <w:rFonts w:ascii="微软雅黑" w:hAnsi="微软雅黑"/>
          <w:color w:val="000000"/>
          <w:sz w:val="18"/>
          <w:szCs w:val="18"/>
        </w:rPr>
        <w:t>保险人</w:t>
      </w:r>
      <w:r>
        <w:rPr>
          <w:rFonts w:hint="eastAsia" w:ascii="微软雅黑" w:hAnsi="微软雅黑" w:cs="宋体"/>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hint="eastAsia" w:ascii="微软雅黑" w:hAnsi="微软雅黑" w:cs="宋体"/>
          <w:color w:val="000000"/>
          <w:sz w:val="18"/>
          <w:szCs w:val="18"/>
        </w:rPr>
        <w:t>其中未满期保险费=保险费×[1-(当期实际经过天数/当期实际天数)]</w:t>
      </w:r>
      <w:r>
        <w:rPr>
          <w:rFonts w:ascii="微软雅黑" w:hAnsi="微软雅黑" w:cs="宋体"/>
          <w:color w:val="000000"/>
          <w:sz w:val="18"/>
          <w:szCs w:val="18"/>
        </w:rPr>
        <w:t xml:space="preserve"> 。经过天数不足一天的按一天计算。</w:t>
      </w:r>
    </w:p>
    <w:p w14:paraId="0B2CBED8">
      <w:pPr>
        <w:numPr>
          <w:ilvl w:val="0"/>
          <w:numId w:val="15"/>
        </w:numPr>
        <w:rPr>
          <w:sz w:val="18"/>
          <w:szCs w:val="18"/>
        </w:rPr>
      </w:pPr>
      <w:r>
        <w:rPr>
          <w:rFonts w:hint="eastAsia"/>
          <w:sz w:val="18"/>
          <w:szCs w:val="18"/>
        </w:rPr>
        <w:t>理赔金额&gt;0，退保金额为0。</w:t>
      </w:r>
    </w:p>
    <w:p w14:paraId="4EA21C11">
      <w:pPr>
        <w:numPr>
          <w:ilvl w:val="0"/>
          <w:numId w:val="15"/>
        </w:numPr>
        <w:rPr>
          <w:sz w:val="18"/>
          <w:szCs w:val="18"/>
        </w:rPr>
      </w:pPr>
      <w:r>
        <w:rPr>
          <w:rFonts w:hint="eastAsia"/>
          <w:sz w:val="18"/>
          <w:szCs w:val="18"/>
        </w:rPr>
        <w:t>您通过我们同意或认可的网站等互联网渠道提出对保险合同的解除申请，视为您的书面申请。</w:t>
      </w:r>
    </w:p>
    <w:p w14:paraId="3C1B8979">
      <w:pPr>
        <w:pStyle w:val="2"/>
        <w:rPr>
          <w:rFonts w:hint="eastAsia" w:ascii="微软雅黑" w:hAnsi="微软雅黑"/>
          <w:color w:val="000000"/>
        </w:rPr>
      </w:pPr>
      <w:bookmarkStart w:id="75" w:name="_Toc5461"/>
      <w:bookmarkStart w:id="76" w:name="_Toc10311"/>
      <w:r>
        <w:rPr>
          <w:rFonts w:hint="eastAsia" w:ascii="微软雅黑" w:hAnsi="微软雅黑"/>
          <w:color w:val="000000"/>
        </w:rPr>
        <w:t>上一张保单期满后指定期限内重新投保</w:t>
      </w:r>
      <w:bookmarkEnd w:id="75"/>
      <w:bookmarkEnd w:id="76"/>
    </w:p>
    <w:p w14:paraId="0775C3DF">
      <w:pPr>
        <w:pStyle w:val="3"/>
        <w:rPr>
          <w:rFonts w:hint="eastAsia" w:ascii="微软雅黑" w:hAnsi="微软雅黑"/>
          <w:color w:val="000000"/>
        </w:rPr>
      </w:pPr>
      <w:bookmarkStart w:id="77" w:name="_Toc16275"/>
      <w:bookmarkStart w:id="78" w:name="_Toc30114"/>
      <w:r>
        <w:rPr>
          <w:rFonts w:hint="eastAsia" w:ascii="微软雅黑" w:hAnsi="微软雅黑"/>
          <w:color w:val="000000"/>
        </w:rPr>
        <w:t>是否支持上一张保单期满后指定期限内重新投保</w:t>
      </w:r>
      <w:bookmarkEnd w:id="77"/>
      <w:bookmarkEnd w:id="78"/>
    </w:p>
    <w:p w14:paraId="4BE7FE7A">
      <w:r>
        <w:rPr>
          <w:rFonts w:hint="eastAsia"/>
        </w:rPr>
        <w:t>支持</w:t>
      </w:r>
    </w:p>
    <w:p w14:paraId="1E1A7E91">
      <w:pPr>
        <w:pStyle w:val="3"/>
      </w:pPr>
      <w:bookmarkStart w:id="79" w:name="_Toc31286"/>
      <w:bookmarkStart w:id="80" w:name="_Toc25726"/>
      <w:r>
        <w:rPr>
          <w:rFonts w:hint="eastAsia"/>
        </w:rPr>
        <w:t>上一张保单期满后指定期限内重新投保业务规则</w:t>
      </w:r>
      <w:bookmarkEnd w:id="79"/>
      <w:bookmarkEnd w:id="80"/>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3"/>
        <w:gridCol w:w="5149"/>
      </w:tblGrid>
      <w:tr w14:paraId="2DFDF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797637E5">
            <w:pPr>
              <w:rPr>
                <w:sz w:val="18"/>
                <w:szCs w:val="18"/>
              </w:rPr>
            </w:pPr>
            <w:r>
              <w:rPr>
                <w:rFonts w:hint="eastAsia"/>
                <w:sz w:val="18"/>
                <w:szCs w:val="18"/>
              </w:rPr>
              <w:t>规则名称</w:t>
            </w:r>
          </w:p>
        </w:tc>
        <w:tc>
          <w:tcPr>
            <w:tcW w:w="5149" w:type="dxa"/>
          </w:tcPr>
          <w:p w14:paraId="474B4760">
            <w:pPr>
              <w:rPr>
                <w:sz w:val="18"/>
                <w:szCs w:val="18"/>
              </w:rPr>
            </w:pPr>
            <w:r>
              <w:rPr>
                <w:rFonts w:hint="eastAsia"/>
                <w:sz w:val="18"/>
                <w:szCs w:val="18"/>
              </w:rPr>
              <w:t>规则</w:t>
            </w:r>
          </w:p>
        </w:tc>
      </w:tr>
      <w:tr w14:paraId="49BC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03476281">
            <w:pPr>
              <w:rPr>
                <w:sz w:val="18"/>
                <w:szCs w:val="18"/>
              </w:rPr>
            </w:pPr>
            <w:r>
              <w:rPr>
                <w:rFonts w:hint="eastAsia"/>
                <w:sz w:val="18"/>
                <w:szCs w:val="18"/>
              </w:rPr>
              <w:t>本产品的上一张保单期满指定期限内重新投保后产品清单列表</w:t>
            </w:r>
          </w:p>
          <w:p w14:paraId="649AA3FC">
            <w:pPr>
              <w:rPr>
                <w:sz w:val="18"/>
                <w:szCs w:val="18"/>
              </w:rPr>
            </w:pPr>
            <w:r>
              <w:rPr>
                <w:rFonts w:hint="eastAsia"/>
                <w:b/>
                <w:bCs/>
                <w:sz w:val="18"/>
                <w:szCs w:val="18"/>
              </w:rPr>
              <w:t>列出上一张保单期满后指定期限内重新投保前与重新投保后的计划关系表</w:t>
            </w:r>
          </w:p>
        </w:tc>
        <w:tc>
          <w:tcPr>
            <w:tcW w:w="5149" w:type="dxa"/>
          </w:tcPr>
          <w:p w14:paraId="1B91F270">
            <w:pPr>
              <w:rPr>
                <w:sz w:val="18"/>
                <w:szCs w:val="18"/>
              </w:rPr>
            </w:pPr>
            <w:r>
              <w:rPr>
                <w:rFonts w:hint="eastAsia"/>
                <w:sz w:val="18"/>
                <w:szCs w:val="18"/>
                <w:lang w:eastAsia="zh-CN"/>
              </w:rPr>
              <w:t>尊享e生·百万医疗保险2026版</w:t>
            </w:r>
            <w:r>
              <w:rPr>
                <w:rFonts w:hint="eastAsia"/>
                <w:sz w:val="18"/>
                <w:szCs w:val="18"/>
              </w:rPr>
              <w:t>（年缴版）：</w:t>
            </w:r>
            <w:r>
              <w:rPr>
                <w:rFonts w:hint="eastAsia"/>
                <w:sz w:val="18"/>
                <w:szCs w:val="18"/>
                <w:lang w:eastAsia="zh-CN"/>
              </w:rPr>
              <w:t>尊享e生·百万医疗保险2026版</w:t>
            </w:r>
            <w:r>
              <w:rPr>
                <w:rFonts w:hint="eastAsia"/>
                <w:sz w:val="18"/>
                <w:szCs w:val="18"/>
              </w:rPr>
              <w:t>（年缴版）</w:t>
            </w:r>
          </w:p>
          <w:p w14:paraId="490E6EC8">
            <w:pPr>
              <w:rPr>
                <w:sz w:val="18"/>
                <w:szCs w:val="18"/>
              </w:rPr>
            </w:pPr>
            <w:r>
              <w:rPr>
                <w:rFonts w:hint="eastAsia"/>
                <w:sz w:val="18"/>
                <w:szCs w:val="18"/>
                <w:lang w:eastAsia="zh-CN"/>
              </w:rPr>
              <w:t>尊享e生·百万医疗保险2026版</w:t>
            </w:r>
            <w:r>
              <w:rPr>
                <w:rFonts w:hint="eastAsia"/>
                <w:sz w:val="18"/>
                <w:szCs w:val="18"/>
              </w:rPr>
              <w:t>（月缴版）：</w:t>
            </w:r>
            <w:r>
              <w:rPr>
                <w:rFonts w:hint="eastAsia"/>
                <w:sz w:val="18"/>
                <w:szCs w:val="18"/>
                <w:lang w:eastAsia="zh-CN"/>
              </w:rPr>
              <w:t>尊享e生·百万医疗保险2026版</w:t>
            </w:r>
            <w:r>
              <w:rPr>
                <w:rFonts w:hint="eastAsia"/>
                <w:sz w:val="18"/>
                <w:szCs w:val="18"/>
              </w:rPr>
              <w:t>（年缴版）、</w:t>
            </w:r>
            <w:r>
              <w:rPr>
                <w:rFonts w:hint="eastAsia"/>
                <w:sz w:val="18"/>
                <w:szCs w:val="18"/>
                <w:lang w:eastAsia="zh-CN"/>
              </w:rPr>
              <w:t>尊享e生·百万医疗保险2026版</w:t>
            </w:r>
            <w:r>
              <w:rPr>
                <w:rFonts w:hint="eastAsia"/>
                <w:sz w:val="18"/>
                <w:szCs w:val="18"/>
              </w:rPr>
              <w:t>（月缴版）</w:t>
            </w:r>
          </w:p>
        </w:tc>
      </w:tr>
      <w:tr w14:paraId="5761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68875746">
            <w:pPr>
              <w:rPr>
                <w:sz w:val="18"/>
                <w:szCs w:val="18"/>
              </w:rPr>
            </w:pPr>
            <w:r>
              <w:rPr>
                <w:rFonts w:hint="eastAsia"/>
                <w:sz w:val="18"/>
                <w:szCs w:val="18"/>
              </w:rPr>
              <w:t>可支持上一张保单期满指定期限内重新投保至本产品的产品清单</w:t>
            </w:r>
          </w:p>
          <w:p w14:paraId="2B2C11BD">
            <w:pPr>
              <w:rPr>
                <w:sz w:val="18"/>
                <w:szCs w:val="18"/>
              </w:rPr>
            </w:pPr>
            <w:r>
              <w:rPr>
                <w:rFonts w:hint="eastAsia"/>
                <w:b/>
                <w:bCs/>
                <w:sz w:val="18"/>
                <w:szCs w:val="18"/>
              </w:rPr>
              <w:t>列出上一张保单期满后指定期限内重新投保前与重新投保后的计划关系表</w:t>
            </w:r>
          </w:p>
        </w:tc>
        <w:tc>
          <w:tcPr>
            <w:tcW w:w="5149" w:type="dxa"/>
          </w:tcPr>
          <w:p w14:paraId="048EABAE">
            <w:pPr>
              <w:rPr>
                <w:sz w:val="18"/>
                <w:szCs w:val="18"/>
              </w:rPr>
            </w:pPr>
            <w:r>
              <w:rPr>
                <w:rFonts w:hint="eastAsia"/>
                <w:sz w:val="18"/>
                <w:szCs w:val="18"/>
              </w:rPr>
              <w:t>见5</w:t>
            </w:r>
            <w:r>
              <w:rPr>
                <w:sz w:val="18"/>
                <w:szCs w:val="18"/>
              </w:rPr>
              <w:t>.2.1</w:t>
            </w:r>
            <w:r>
              <w:rPr>
                <w:rFonts w:hint="eastAsia"/>
                <w:sz w:val="18"/>
                <w:szCs w:val="18"/>
              </w:rPr>
              <w:t>以及5</w:t>
            </w:r>
            <w:r>
              <w:rPr>
                <w:sz w:val="18"/>
                <w:szCs w:val="18"/>
              </w:rPr>
              <w:t>.2.2</w:t>
            </w:r>
          </w:p>
          <w:p w14:paraId="241B803A">
            <w:pPr>
              <w:rPr>
                <w:sz w:val="18"/>
                <w:szCs w:val="18"/>
              </w:rPr>
            </w:pPr>
          </w:p>
          <w:p w14:paraId="33337021">
            <w:pPr>
              <w:rPr>
                <w:sz w:val="18"/>
                <w:szCs w:val="18"/>
              </w:rPr>
            </w:pPr>
          </w:p>
        </w:tc>
      </w:tr>
      <w:tr w14:paraId="49860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73" w:type="dxa"/>
          </w:tcPr>
          <w:p w14:paraId="50B03302">
            <w:pPr>
              <w:rPr>
                <w:sz w:val="18"/>
                <w:szCs w:val="18"/>
              </w:rPr>
            </w:pPr>
            <w:r>
              <w:rPr>
                <w:rFonts w:hint="eastAsia"/>
                <w:sz w:val="18"/>
                <w:szCs w:val="18"/>
              </w:rPr>
              <w:t>本产品开放的可重新投保周期</w:t>
            </w:r>
          </w:p>
        </w:tc>
        <w:tc>
          <w:tcPr>
            <w:tcW w:w="5149" w:type="dxa"/>
          </w:tcPr>
          <w:p w14:paraId="12A1AF97">
            <w:pPr>
              <w:rPr>
                <w:sz w:val="18"/>
                <w:szCs w:val="18"/>
              </w:rPr>
            </w:pPr>
            <w:r>
              <w:rPr>
                <w:rFonts w:hint="eastAsia"/>
                <w:sz w:val="18"/>
                <w:szCs w:val="18"/>
              </w:rPr>
              <w:t>年缴：</w:t>
            </w:r>
            <w:r>
              <w:rPr>
                <w:sz w:val="18"/>
                <w:szCs w:val="18"/>
              </w:rPr>
              <w:t>90</w:t>
            </w:r>
            <w:r>
              <w:rPr>
                <w:rFonts w:hint="eastAsia"/>
                <w:sz w:val="18"/>
                <w:szCs w:val="18"/>
              </w:rPr>
              <w:t>天（期满前</w:t>
            </w:r>
            <w:r>
              <w:rPr>
                <w:sz w:val="18"/>
                <w:szCs w:val="18"/>
              </w:rPr>
              <w:t>6</w:t>
            </w:r>
            <w:r>
              <w:rPr>
                <w:rFonts w:hint="eastAsia"/>
                <w:sz w:val="18"/>
                <w:szCs w:val="18"/>
              </w:rPr>
              <w:t>0天+期满后</w:t>
            </w:r>
            <w:r>
              <w:rPr>
                <w:sz w:val="18"/>
                <w:szCs w:val="18"/>
              </w:rPr>
              <w:t>30</w:t>
            </w:r>
            <w:r>
              <w:rPr>
                <w:rFonts w:hint="eastAsia"/>
                <w:sz w:val="18"/>
                <w:szCs w:val="18"/>
              </w:rPr>
              <w:t>天）</w:t>
            </w:r>
          </w:p>
          <w:p w14:paraId="5FDA01DB">
            <w:pPr>
              <w:rPr>
                <w:sz w:val="18"/>
                <w:szCs w:val="18"/>
              </w:rPr>
            </w:pPr>
            <w:r>
              <w:rPr>
                <w:rFonts w:hint="eastAsia"/>
                <w:sz w:val="18"/>
                <w:szCs w:val="18"/>
              </w:rPr>
              <w:t>月缴：60天（期满前30天+期满后30天）</w:t>
            </w:r>
          </w:p>
        </w:tc>
      </w:tr>
      <w:tr w14:paraId="0E28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367E5CE8">
            <w:pPr>
              <w:rPr>
                <w:sz w:val="18"/>
                <w:szCs w:val="18"/>
              </w:rPr>
            </w:pPr>
            <w:r>
              <w:rPr>
                <w:rFonts w:hint="eastAsia"/>
                <w:sz w:val="18"/>
                <w:szCs w:val="18"/>
              </w:rPr>
              <w:t>最低重新投保年龄</w:t>
            </w:r>
          </w:p>
          <w:p w14:paraId="28BF100B">
            <w:pPr>
              <w:rPr>
                <w:sz w:val="18"/>
                <w:szCs w:val="18"/>
              </w:rPr>
            </w:pPr>
            <w:r>
              <w:rPr>
                <w:rFonts w:hint="eastAsia"/>
                <w:b/>
                <w:bCs/>
                <w:sz w:val="18"/>
                <w:szCs w:val="18"/>
              </w:rPr>
              <w:t>若不同计划年龄不同，需按按计划给出</w:t>
            </w:r>
          </w:p>
        </w:tc>
        <w:tc>
          <w:tcPr>
            <w:tcW w:w="5149" w:type="dxa"/>
          </w:tcPr>
          <w:p w14:paraId="44D72EB8">
            <w:pPr>
              <w:rPr>
                <w:sz w:val="18"/>
                <w:szCs w:val="18"/>
              </w:rPr>
            </w:pPr>
            <w:r>
              <w:rPr>
                <w:sz w:val="18"/>
                <w:szCs w:val="18"/>
              </w:rPr>
              <w:t>1</w:t>
            </w:r>
            <w:r>
              <w:rPr>
                <w:rFonts w:hint="eastAsia"/>
                <w:sz w:val="18"/>
                <w:szCs w:val="18"/>
              </w:rPr>
              <w:t>周岁</w:t>
            </w:r>
          </w:p>
        </w:tc>
      </w:tr>
      <w:tr w14:paraId="092C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31EA663A">
            <w:pPr>
              <w:rPr>
                <w:sz w:val="18"/>
                <w:szCs w:val="18"/>
              </w:rPr>
            </w:pPr>
            <w:r>
              <w:rPr>
                <w:rFonts w:hint="eastAsia"/>
                <w:sz w:val="18"/>
                <w:szCs w:val="18"/>
              </w:rPr>
              <w:t>最高重新投保年龄</w:t>
            </w:r>
          </w:p>
          <w:p w14:paraId="08608129">
            <w:pPr>
              <w:rPr>
                <w:sz w:val="18"/>
                <w:szCs w:val="18"/>
              </w:rPr>
            </w:pPr>
            <w:r>
              <w:rPr>
                <w:rFonts w:hint="eastAsia"/>
                <w:b/>
                <w:bCs/>
                <w:sz w:val="18"/>
                <w:szCs w:val="18"/>
              </w:rPr>
              <w:t>若不同计划年龄不同，需按按计划给出</w:t>
            </w:r>
          </w:p>
        </w:tc>
        <w:tc>
          <w:tcPr>
            <w:tcW w:w="5149" w:type="dxa"/>
          </w:tcPr>
          <w:p w14:paraId="7947BD4F">
            <w:pPr>
              <w:rPr>
                <w:sz w:val="18"/>
                <w:szCs w:val="18"/>
              </w:rPr>
            </w:pPr>
            <w:r>
              <w:rPr>
                <w:rFonts w:hint="eastAsia"/>
                <w:sz w:val="18"/>
                <w:szCs w:val="18"/>
              </w:rPr>
              <w:t>1</w:t>
            </w:r>
            <w:r>
              <w:rPr>
                <w:sz w:val="18"/>
                <w:szCs w:val="18"/>
              </w:rPr>
              <w:t>05</w:t>
            </w:r>
            <w:r>
              <w:rPr>
                <w:rFonts w:hint="eastAsia"/>
                <w:sz w:val="18"/>
                <w:szCs w:val="18"/>
              </w:rPr>
              <w:t>周岁（除尊享门急诊医疗加油包、</w:t>
            </w:r>
            <w:r>
              <w:rPr>
                <w:rFonts w:hint="eastAsia" w:ascii="微软雅黑" w:hAnsi="微软雅黑"/>
                <w:color w:val="000000"/>
                <w:sz w:val="18"/>
                <w:szCs w:val="18"/>
              </w:rPr>
              <w:t>尊享住院医疗费用补偿加油包</w:t>
            </w:r>
            <w:r>
              <w:rPr>
                <w:rFonts w:hint="eastAsia"/>
                <w:sz w:val="18"/>
                <w:szCs w:val="18"/>
              </w:rPr>
              <w:t>）</w:t>
            </w:r>
          </w:p>
          <w:p w14:paraId="50368179">
            <w:pPr>
              <w:rPr>
                <w:sz w:val="18"/>
                <w:szCs w:val="18"/>
              </w:rPr>
            </w:pPr>
            <w:r>
              <w:rPr>
                <w:rFonts w:hint="eastAsia" w:ascii="微软雅黑" w:hAnsi="微软雅黑"/>
                <w:color w:val="000000"/>
                <w:sz w:val="18"/>
                <w:szCs w:val="18"/>
              </w:rPr>
              <w:t>尊享住院医疗费用补偿加油包：</w:t>
            </w:r>
            <w:r>
              <w:rPr>
                <w:rFonts w:ascii="微软雅黑" w:hAnsi="微软雅黑"/>
                <w:color w:val="000000"/>
                <w:sz w:val="18"/>
                <w:szCs w:val="18"/>
              </w:rPr>
              <w:t>80</w:t>
            </w:r>
            <w:r>
              <w:rPr>
                <w:rFonts w:hint="eastAsia" w:ascii="微软雅黑" w:hAnsi="微软雅黑"/>
                <w:color w:val="000000"/>
                <w:sz w:val="18"/>
                <w:szCs w:val="18"/>
              </w:rPr>
              <w:t>周岁</w:t>
            </w:r>
          </w:p>
          <w:p w14:paraId="5E985BDC">
            <w:pPr>
              <w:rPr>
                <w:sz w:val="18"/>
                <w:szCs w:val="18"/>
              </w:rPr>
            </w:pPr>
            <w:r>
              <w:rPr>
                <w:rFonts w:hint="eastAsia"/>
                <w:sz w:val="18"/>
                <w:szCs w:val="18"/>
              </w:rPr>
              <w:t>尊享门急诊医疗加油包：6</w:t>
            </w:r>
            <w:r>
              <w:rPr>
                <w:sz w:val="18"/>
                <w:szCs w:val="18"/>
              </w:rPr>
              <w:t>5</w:t>
            </w:r>
            <w:r>
              <w:rPr>
                <w:rFonts w:hint="eastAsia"/>
                <w:sz w:val="18"/>
                <w:szCs w:val="18"/>
              </w:rPr>
              <w:t>周岁</w:t>
            </w:r>
          </w:p>
          <w:p w14:paraId="5611EFDF">
            <w:pPr>
              <w:rPr>
                <w:sz w:val="18"/>
                <w:szCs w:val="18"/>
              </w:rPr>
            </w:pPr>
            <w:r>
              <w:rPr>
                <w:rFonts w:hint="eastAsia" w:ascii="微软雅黑" w:hAnsi="微软雅黑"/>
                <w:color w:val="000000"/>
                <w:sz w:val="18"/>
                <w:szCs w:val="18"/>
              </w:rPr>
              <w:t>尊享药省保加油包：1-70周岁</w:t>
            </w:r>
          </w:p>
        </w:tc>
      </w:tr>
      <w:tr w14:paraId="2C23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7FD1C75E">
            <w:pPr>
              <w:jc w:val="left"/>
              <w:rPr>
                <w:sz w:val="18"/>
                <w:szCs w:val="18"/>
              </w:rPr>
            </w:pPr>
            <w:r>
              <w:rPr>
                <w:rFonts w:hint="eastAsia"/>
                <w:sz w:val="18"/>
                <w:szCs w:val="18"/>
              </w:rPr>
              <w:t>是否支持绑卡</w:t>
            </w:r>
          </w:p>
        </w:tc>
        <w:tc>
          <w:tcPr>
            <w:tcW w:w="5149" w:type="dxa"/>
          </w:tcPr>
          <w:p w14:paraId="2DDA560A">
            <w:pPr>
              <w:rPr>
                <w:sz w:val="18"/>
                <w:szCs w:val="18"/>
              </w:rPr>
            </w:pPr>
            <w:r>
              <w:rPr>
                <w:rFonts w:hint="eastAsia"/>
                <w:sz w:val="18"/>
                <w:szCs w:val="18"/>
              </w:rPr>
              <w:t>是</w:t>
            </w:r>
          </w:p>
        </w:tc>
      </w:tr>
      <w:tr w14:paraId="4C29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3" w:type="dxa"/>
          </w:tcPr>
          <w:p w14:paraId="68C7F90C">
            <w:pPr>
              <w:jc w:val="left"/>
              <w:rPr>
                <w:sz w:val="18"/>
                <w:szCs w:val="18"/>
              </w:rPr>
            </w:pPr>
            <w:r>
              <w:rPr>
                <w:rFonts w:hint="eastAsia"/>
                <w:sz w:val="18"/>
                <w:szCs w:val="18"/>
              </w:rPr>
              <w:t>有理赔是否支持产品/责任层级上一张保单期满指定期限内重新投保</w:t>
            </w:r>
          </w:p>
        </w:tc>
        <w:tc>
          <w:tcPr>
            <w:tcW w:w="5149" w:type="dxa"/>
          </w:tcPr>
          <w:p w14:paraId="5AAA23BD">
            <w:pPr>
              <w:rPr>
                <w:sz w:val="18"/>
                <w:szCs w:val="18"/>
              </w:rPr>
            </w:pPr>
            <w:r>
              <w:rPr>
                <w:rFonts w:hint="eastAsia"/>
                <w:sz w:val="18"/>
                <w:szCs w:val="18"/>
              </w:rPr>
              <w:t>见5.3部分</w:t>
            </w:r>
          </w:p>
        </w:tc>
      </w:tr>
    </w:tbl>
    <w:p w14:paraId="00E0B675"/>
    <w:p w14:paraId="47C452B6">
      <w:pPr>
        <w:pStyle w:val="3"/>
      </w:pPr>
      <w:bookmarkStart w:id="81" w:name="_Toc13903"/>
      <w:bookmarkStart w:id="82" w:name="_Toc9700"/>
      <w:r>
        <w:rPr>
          <w:rFonts w:hint="eastAsia"/>
        </w:rPr>
        <w:t>产品理赔对于产品上一张保单期满后重新投保规则的影响</w:t>
      </w:r>
      <w:bookmarkEnd w:id="81"/>
      <w:bookmarkEnd w:id="82"/>
    </w:p>
    <w:tbl>
      <w:tblPr>
        <w:tblStyle w:val="19"/>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410"/>
        <w:gridCol w:w="2126"/>
        <w:gridCol w:w="3260"/>
      </w:tblGrid>
      <w:tr w14:paraId="6DAE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tcPr>
          <w:p w14:paraId="51A5F067">
            <w:pPr>
              <w:rPr>
                <w:sz w:val="18"/>
                <w:szCs w:val="18"/>
              </w:rPr>
            </w:pPr>
            <w:bookmarkStart w:id="83" w:name="_MON_1652183727"/>
            <w:bookmarkEnd w:id="83"/>
            <w:r>
              <w:rPr>
                <w:rFonts w:hint="eastAsia"/>
                <w:sz w:val="18"/>
                <w:szCs w:val="18"/>
              </w:rPr>
              <w:t>序号</w:t>
            </w:r>
          </w:p>
        </w:tc>
        <w:tc>
          <w:tcPr>
            <w:tcW w:w="2410" w:type="dxa"/>
          </w:tcPr>
          <w:p w14:paraId="66046E04">
            <w:pPr>
              <w:rPr>
                <w:sz w:val="18"/>
                <w:szCs w:val="18"/>
              </w:rPr>
            </w:pPr>
            <w:r>
              <w:rPr>
                <w:rFonts w:hint="eastAsia"/>
                <w:sz w:val="18"/>
                <w:szCs w:val="18"/>
              </w:rPr>
              <w:t>责任名称（加油包名称）</w:t>
            </w:r>
          </w:p>
        </w:tc>
        <w:tc>
          <w:tcPr>
            <w:tcW w:w="2126" w:type="dxa"/>
          </w:tcPr>
          <w:p w14:paraId="52FD7E0C">
            <w:pPr>
              <w:rPr>
                <w:sz w:val="18"/>
                <w:szCs w:val="18"/>
              </w:rPr>
            </w:pPr>
            <w:r>
              <w:rPr>
                <w:rFonts w:hint="eastAsia"/>
                <w:sz w:val="18"/>
                <w:szCs w:val="18"/>
              </w:rPr>
              <w:t>理赔是否支持重新投保</w:t>
            </w:r>
          </w:p>
        </w:tc>
        <w:tc>
          <w:tcPr>
            <w:tcW w:w="3260" w:type="dxa"/>
          </w:tcPr>
          <w:p w14:paraId="61D97018">
            <w:pPr>
              <w:rPr>
                <w:sz w:val="18"/>
                <w:szCs w:val="18"/>
              </w:rPr>
            </w:pPr>
            <w:r>
              <w:rPr>
                <w:rFonts w:hint="eastAsia"/>
                <w:sz w:val="18"/>
                <w:szCs w:val="18"/>
              </w:rPr>
              <w:t>规则</w:t>
            </w:r>
          </w:p>
        </w:tc>
      </w:tr>
      <w:tr w14:paraId="3FFA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04" w:type="dxa"/>
          </w:tcPr>
          <w:p w14:paraId="4DC6AA3B">
            <w:pPr>
              <w:rPr>
                <w:sz w:val="18"/>
                <w:szCs w:val="18"/>
              </w:rPr>
            </w:pPr>
            <w:r>
              <w:rPr>
                <w:rFonts w:hint="eastAsia"/>
                <w:sz w:val="18"/>
                <w:szCs w:val="18"/>
              </w:rPr>
              <w:t>1</w:t>
            </w:r>
          </w:p>
        </w:tc>
        <w:tc>
          <w:tcPr>
            <w:tcW w:w="2410" w:type="dxa"/>
          </w:tcPr>
          <w:p w14:paraId="597D7B37">
            <w:pPr>
              <w:rPr>
                <w:sz w:val="18"/>
                <w:szCs w:val="18"/>
              </w:rPr>
            </w:pPr>
            <w:r>
              <w:rPr>
                <w:rFonts w:hint="eastAsia"/>
                <w:sz w:val="18"/>
                <w:szCs w:val="18"/>
              </w:rPr>
              <w:t>一般医疗及外购药械费用医疗金</w:t>
            </w:r>
          </w:p>
        </w:tc>
        <w:tc>
          <w:tcPr>
            <w:tcW w:w="2126" w:type="dxa"/>
          </w:tcPr>
          <w:p w14:paraId="3DECC865">
            <w:pPr>
              <w:rPr>
                <w:sz w:val="18"/>
                <w:szCs w:val="18"/>
              </w:rPr>
            </w:pPr>
            <w:r>
              <w:rPr>
                <w:rFonts w:hint="eastAsia"/>
                <w:sz w:val="18"/>
                <w:szCs w:val="18"/>
              </w:rPr>
              <w:t>是</w:t>
            </w:r>
          </w:p>
        </w:tc>
        <w:tc>
          <w:tcPr>
            <w:tcW w:w="3260" w:type="dxa"/>
          </w:tcPr>
          <w:p w14:paraId="3FD0953F">
            <w:pPr>
              <w:rPr>
                <w:sz w:val="18"/>
                <w:szCs w:val="18"/>
              </w:rPr>
            </w:pPr>
            <w:r>
              <w:rPr>
                <w:rFonts w:hint="eastAsia"/>
                <w:sz w:val="18"/>
                <w:szCs w:val="18"/>
              </w:rPr>
              <w:t>所有理赔记录均不影响重新投保</w:t>
            </w:r>
          </w:p>
        </w:tc>
      </w:tr>
      <w:tr w14:paraId="229F2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tcPr>
          <w:p w14:paraId="0379C1F7">
            <w:pPr>
              <w:rPr>
                <w:sz w:val="18"/>
                <w:szCs w:val="18"/>
              </w:rPr>
            </w:pPr>
            <w:r>
              <w:rPr>
                <w:rFonts w:hint="eastAsia"/>
                <w:sz w:val="18"/>
                <w:szCs w:val="18"/>
              </w:rPr>
              <w:t>2</w:t>
            </w:r>
          </w:p>
        </w:tc>
        <w:tc>
          <w:tcPr>
            <w:tcW w:w="2410" w:type="dxa"/>
          </w:tcPr>
          <w:p w14:paraId="7112C8E4">
            <w:pPr>
              <w:rPr>
                <w:sz w:val="18"/>
                <w:szCs w:val="18"/>
              </w:rPr>
            </w:pPr>
            <w:r>
              <w:rPr>
                <w:rFonts w:hint="eastAsia" w:ascii="微软雅黑" w:hAnsi="微软雅黑"/>
                <w:color w:val="000000"/>
                <w:sz w:val="18"/>
                <w:szCs w:val="18"/>
              </w:rPr>
              <w:t>一般门急诊医疗及外购药械费用医疗保险金</w:t>
            </w:r>
          </w:p>
        </w:tc>
        <w:tc>
          <w:tcPr>
            <w:tcW w:w="2126" w:type="dxa"/>
          </w:tcPr>
          <w:p w14:paraId="78B1BA73">
            <w:pPr>
              <w:rPr>
                <w:sz w:val="18"/>
                <w:szCs w:val="18"/>
              </w:rPr>
            </w:pPr>
            <w:r>
              <w:rPr>
                <w:rFonts w:hint="eastAsia"/>
                <w:sz w:val="18"/>
                <w:szCs w:val="18"/>
              </w:rPr>
              <w:t>是</w:t>
            </w:r>
          </w:p>
        </w:tc>
        <w:tc>
          <w:tcPr>
            <w:tcW w:w="3260" w:type="dxa"/>
          </w:tcPr>
          <w:p w14:paraId="49A58E82">
            <w:pPr>
              <w:rPr>
                <w:sz w:val="18"/>
                <w:szCs w:val="18"/>
              </w:rPr>
            </w:pPr>
            <w:r>
              <w:rPr>
                <w:rFonts w:hint="eastAsia"/>
                <w:sz w:val="18"/>
                <w:szCs w:val="18"/>
              </w:rPr>
              <w:t>新保必选：所有理赔记录均不影响重新投保</w:t>
            </w:r>
          </w:p>
          <w:p w14:paraId="330359F7">
            <w:pPr>
              <w:rPr>
                <w:sz w:val="18"/>
                <w:szCs w:val="18"/>
              </w:rPr>
            </w:pPr>
            <w:r>
              <w:rPr>
                <w:rFonts w:hint="eastAsia"/>
                <w:sz w:val="18"/>
                <w:szCs w:val="18"/>
              </w:rPr>
              <w:t>重新投保：带免赔额豁免保单重新投保时无该责任</w:t>
            </w:r>
          </w:p>
        </w:tc>
      </w:tr>
      <w:tr w14:paraId="44D8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trPr>
        <w:tc>
          <w:tcPr>
            <w:tcW w:w="704" w:type="dxa"/>
          </w:tcPr>
          <w:p w14:paraId="4DE8994B">
            <w:pPr>
              <w:rPr>
                <w:sz w:val="18"/>
                <w:szCs w:val="18"/>
              </w:rPr>
            </w:pPr>
            <w:r>
              <w:rPr>
                <w:rFonts w:hint="eastAsia"/>
                <w:sz w:val="18"/>
                <w:szCs w:val="18"/>
              </w:rPr>
              <w:t>3</w:t>
            </w:r>
          </w:p>
        </w:tc>
        <w:tc>
          <w:tcPr>
            <w:tcW w:w="2410" w:type="dxa"/>
          </w:tcPr>
          <w:p w14:paraId="6F4DA1AB">
            <w:pPr>
              <w:rPr>
                <w:sz w:val="18"/>
                <w:szCs w:val="18"/>
              </w:rPr>
            </w:pPr>
            <w:r>
              <w:rPr>
                <w:rFonts w:hint="eastAsia"/>
                <w:sz w:val="18"/>
                <w:szCs w:val="18"/>
              </w:rPr>
              <w:t>重大疾病医疗及外购药械费用医疗保险金</w:t>
            </w:r>
          </w:p>
        </w:tc>
        <w:tc>
          <w:tcPr>
            <w:tcW w:w="2126" w:type="dxa"/>
          </w:tcPr>
          <w:p w14:paraId="10400BA5">
            <w:pPr>
              <w:rPr>
                <w:sz w:val="18"/>
                <w:szCs w:val="18"/>
              </w:rPr>
            </w:pPr>
            <w:r>
              <w:rPr>
                <w:rFonts w:hint="eastAsia"/>
                <w:sz w:val="18"/>
                <w:szCs w:val="18"/>
              </w:rPr>
              <w:t>是</w:t>
            </w:r>
          </w:p>
        </w:tc>
        <w:tc>
          <w:tcPr>
            <w:tcW w:w="3260" w:type="dxa"/>
          </w:tcPr>
          <w:p w14:paraId="040B696D">
            <w:pPr>
              <w:rPr>
                <w:sz w:val="18"/>
                <w:szCs w:val="18"/>
              </w:rPr>
            </w:pPr>
            <w:r>
              <w:rPr>
                <w:rFonts w:hint="eastAsia"/>
                <w:sz w:val="18"/>
                <w:szCs w:val="18"/>
              </w:rPr>
              <w:t>所有理赔记录均不影响重新投保</w:t>
            </w:r>
          </w:p>
        </w:tc>
      </w:tr>
      <w:tr w14:paraId="14AF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66B354E2">
            <w:pPr>
              <w:rPr>
                <w:rFonts w:hint="eastAsia"/>
                <w:sz w:val="18"/>
                <w:szCs w:val="18"/>
              </w:rPr>
            </w:pPr>
            <w:r>
              <w:rPr>
                <w:rFonts w:hint="eastAsia"/>
                <w:sz w:val="18"/>
                <w:szCs w:val="18"/>
              </w:rPr>
              <w:t>4</w:t>
            </w:r>
          </w:p>
        </w:tc>
        <w:tc>
          <w:tcPr>
            <w:tcW w:w="2410" w:type="dxa"/>
          </w:tcPr>
          <w:p w14:paraId="462D716C">
            <w:pPr>
              <w:rPr>
                <w:rFonts w:hint="default" w:eastAsia="微软雅黑"/>
                <w:sz w:val="18"/>
                <w:szCs w:val="18"/>
                <w:lang w:val="en-US" w:eastAsia="zh-CN"/>
              </w:rPr>
            </w:pPr>
            <w:r>
              <w:rPr>
                <w:rFonts w:hint="eastAsia"/>
                <w:sz w:val="18"/>
                <w:szCs w:val="18"/>
                <w:lang w:val="en-US" w:eastAsia="zh-CN"/>
              </w:rPr>
              <w:t>特定疾病康复住院费用医疗保险金</w:t>
            </w:r>
          </w:p>
        </w:tc>
        <w:tc>
          <w:tcPr>
            <w:tcW w:w="2126" w:type="dxa"/>
          </w:tcPr>
          <w:p w14:paraId="56EC18C9">
            <w:pPr>
              <w:rPr>
                <w:rFonts w:hint="eastAsia" w:eastAsia="微软雅黑"/>
                <w:sz w:val="18"/>
                <w:szCs w:val="18"/>
                <w:lang w:val="en-US" w:eastAsia="zh-CN"/>
              </w:rPr>
            </w:pPr>
            <w:r>
              <w:rPr>
                <w:rFonts w:hint="eastAsia"/>
                <w:sz w:val="18"/>
                <w:szCs w:val="18"/>
                <w:lang w:val="en-US" w:eastAsia="zh-CN"/>
              </w:rPr>
              <w:t>是</w:t>
            </w:r>
          </w:p>
        </w:tc>
        <w:tc>
          <w:tcPr>
            <w:tcW w:w="3260" w:type="dxa"/>
          </w:tcPr>
          <w:p w14:paraId="363F2AFB">
            <w:pPr>
              <w:rPr>
                <w:rFonts w:hint="eastAsia"/>
                <w:sz w:val="18"/>
                <w:szCs w:val="18"/>
              </w:rPr>
            </w:pPr>
            <w:r>
              <w:rPr>
                <w:rFonts w:hint="eastAsia"/>
                <w:sz w:val="18"/>
                <w:szCs w:val="18"/>
              </w:rPr>
              <w:t>所有理赔记录均不影响重新投保</w:t>
            </w:r>
          </w:p>
        </w:tc>
      </w:tr>
      <w:tr w14:paraId="3560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31AC2043">
            <w:pPr>
              <w:rPr>
                <w:sz w:val="18"/>
                <w:szCs w:val="18"/>
              </w:rPr>
            </w:pPr>
            <w:r>
              <w:rPr>
                <w:rFonts w:hint="eastAsia"/>
                <w:sz w:val="18"/>
                <w:szCs w:val="18"/>
              </w:rPr>
              <w:t>5</w:t>
            </w:r>
          </w:p>
        </w:tc>
        <w:tc>
          <w:tcPr>
            <w:tcW w:w="2410" w:type="dxa"/>
          </w:tcPr>
          <w:p w14:paraId="335E6995">
            <w:pPr>
              <w:rPr>
                <w:sz w:val="18"/>
                <w:szCs w:val="18"/>
              </w:rPr>
            </w:pPr>
            <w:r>
              <w:rPr>
                <w:rFonts w:hint="eastAsia"/>
                <w:sz w:val="18"/>
                <w:szCs w:val="18"/>
              </w:rPr>
              <w:t>恶性肿瘤先进疗法医疗保险金</w:t>
            </w:r>
          </w:p>
        </w:tc>
        <w:tc>
          <w:tcPr>
            <w:tcW w:w="2126" w:type="dxa"/>
          </w:tcPr>
          <w:p w14:paraId="4805384B">
            <w:pPr>
              <w:rPr>
                <w:b/>
                <w:bCs/>
                <w:sz w:val="18"/>
                <w:szCs w:val="18"/>
              </w:rPr>
            </w:pPr>
            <w:r>
              <w:rPr>
                <w:rFonts w:hint="eastAsia"/>
                <w:sz w:val="18"/>
                <w:szCs w:val="18"/>
              </w:rPr>
              <w:t>是</w:t>
            </w:r>
          </w:p>
        </w:tc>
        <w:tc>
          <w:tcPr>
            <w:tcW w:w="3260" w:type="dxa"/>
          </w:tcPr>
          <w:p w14:paraId="0B4D73CF">
            <w:pPr>
              <w:rPr>
                <w:sz w:val="18"/>
                <w:szCs w:val="18"/>
              </w:rPr>
            </w:pPr>
            <w:r>
              <w:rPr>
                <w:rFonts w:hint="eastAsia"/>
                <w:sz w:val="18"/>
                <w:szCs w:val="18"/>
              </w:rPr>
              <w:t>所有理赔记录均不影响重新投保</w:t>
            </w:r>
          </w:p>
        </w:tc>
      </w:tr>
      <w:tr w14:paraId="3933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04" w:type="dxa"/>
            <w:vAlign w:val="top"/>
          </w:tcPr>
          <w:p w14:paraId="53621242">
            <w:pPr>
              <w:rPr>
                <w:sz w:val="18"/>
                <w:szCs w:val="18"/>
              </w:rPr>
            </w:pPr>
            <w:r>
              <w:rPr>
                <w:rFonts w:hint="eastAsia"/>
                <w:sz w:val="18"/>
                <w:szCs w:val="18"/>
              </w:rPr>
              <w:t>6</w:t>
            </w:r>
          </w:p>
        </w:tc>
        <w:tc>
          <w:tcPr>
            <w:tcW w:w="2410" w:type="dxa"/>
          </w:tcPr>
          <w:p w14:paraId="746353CD">
            <w:pPr>
              <w:rPr>
                <w:sz w:val="18"/>
                <w:szCs w:val="18"/>
              </w:rPr>
            </w:pPr>
            <w:r>
              <w:rPr>
                <w:rFonts w:hint="eastAsia"/>
                <w:sz w:val="18"/>
                <w:szCs w:val="18"/>
              </w:rPr>
              <w:t>特定药品费用医疗保险金</w:t>
            </w:r>
          </w:p>
        </w:tc>
        <w:tc>
          <w:tcPr>
            <w:tcW w:w="2126" w:type="dxa"/>
          </w:tcPr>
          <w:p w14:paraId="2192D9E8">
            <w:pPr>
              <w:rPr>
                <w:sz w:val="18"/>
                <w:szCs w:val="18"/>
              </w:rPr>
            </w:pPr>
            <w:r>
              <w:rPr>
                <w:rFonts w:hint="eastAsia"/>
                <w:sz w:val="18"/>
                <w:szCs w:val="18"/>
              </w:rPr>
              <w:t>是</w:t>
            </w:r>
          </w:p>
        </w:tc>
        <w:tc>
          <w:tcPr>
            <w:tcW w:w="3260" w:type="dxa"/>
          </w:tcPr>
          <w:p w14:paraId="19BE6BA1">
            <w:pPr>
              <w:rPr>
                <w:sz w:val="18"/>
                <w:szCs w:val="18"/>
              </w:rPr>
            </w:pPr>
            <w:r>
              <w:rPr>
                <w:rFonts w:hint="eastAsia"/>
                <w:sz w:val="18"/>
                <w:szCs w:val="18"/>
              </w:rPr>
              <w:t>所有理赔记录均不影响重新投保</w:t>
            </w:r>
          </w:p>
        </w:tc>
      </w:tr>
      <w:tr w14:paraId="5BF5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12FA7627">
            <w:pPr>
              <w:jc w:val="left"/>
              <w:rPr>
                <w:sz w:val="18"/>
                <w:szCs w:val="18"/>
              </w:rPr>
            </w:pPr>
            <w:r>
              <w:rPr>
                <w:rFonts w:hint="eastAsia"/>
                <w:sz w:val="18"/>
                <w:szCs w:val="18"/>
              </w:rPr>
              <w:t>7</w:t>
            </w:r>
          </w:p>
        </w:tc>
        <w:tc>
          <w:tcPr>
            <w:tcW w:w="2410" w:type="dxa"/>
          </w:tcPr>
          <w:p w14:paraId="2D935EEE">
            <w:pPr>
              <w:rPr>
                <w:sz w:val="18"/>
                <w:szCs w:val="18"/>
              </w:rPr>
            </w:pPr>
            <w:r>
              <w:rPr>
                <w:rFonts w:hint="eastAsia"/>
                <w:sz w:val="18"/>
                <w:szCs w:val="18"/>
              </w:rPr>
              <w:t>重大疾病异地转诊公共交通费用及住宿费用</w:t>
            </w:r>
          </w:p>
        </w:tc>
        <w:tc>
          <w:tcPr>
            <w:tcW w:w="2126" w:type="dxa"/>
          </w:tcPr>
          <w:p w14:paraId="09ADA31C">
            <w:pPr>
              <w:rPr>
                <w:sz w:val="18"/>
                <w:szCs w:val="18"/>
              </w:rPr>
            </w:pPr>
            <w:r>
              <w:rPr>
                <w:rFonts w:hint="eastAsia"/>
                <w:sz w:val="18"/>
                <w:szCs w:val="18"/>
              </w:rPr>
              <w:t>是</w:t>
            </w:r>
          </w:p>
        </w:tc>
        <w:tc>
          <w:tcPr>
            <w:tcW w:w="3260" w:type="dxa"/>
          </w:tcPr>
          <w:p w14:paraId="65572A0F">
            <w:pPr>
              <w:rPr>
                <w:sz w:val="18"/>
                <w:szCs w:val="18"/>
              </w:rPr>
            </w:pPr>
            <w:r>
              <w:rPr>
                <w:rFonts w:hint="eastAsia"/>
                <w:sz w:val="18"/>
                <w:szCs w:val="18"/>
              </w:rPr>
              <w:t>所有理赔记录均不影响重新投保</w:t>
            </w:r>
          </w:p>
        </w:tc>
      </w:tr>
      <w:tr w14:paraId="00A2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7076A3A3">
            <w:pPr>
              <w:jc w:val="left"/>
              <w:rPr>
                <w:sz w:val="18"/>
                <w:szCs w:val="18"/>
              </w:rPr>
            </w:pPr>
            <w:r>
              <w:rPr>
                <w:rFonts w:hint="eastAsia" w:ascii="微软雅黑" w:hAnsi="微软雅黑"/>
                <w:color w:val="000000"/>
                <w:sz w:val="18"/>
                <w:szCs w:val="18"/>
                <w:highlight w:val="none"/>
              </w:rPr>
              <w:t>8</w:t>
            </w:r>
          </w:p>
        </w:tc>
        <w:tc>
          <w:tcPr>
            <w:tcW w:w="2410" w:type="dxa"/>
          </w:tcPr>
          <w:p w14:paraId="12708F24">
            <w:pPr>
              <w:jc w:val="left"/>
              <w:rPr>
                <w:sz w:val="18"/>
                <w:szCs w:val="18"/>
              </w:rPr>
            </w:pPr>
            <w:r>
              <w:rPr>
                <w:rFonts w:hint="eastAsia"/>
                <w:sz w:val="18"/>
                <w:szCs w:val="18"/>
              </w:rPr>
              <w:t>重大疾病护工费用保险金</w:t>
            </w:r>
          </w:p>
        </w:tc>
        <w:tc>
          <w:tcPr>
            <w:tcW w:w="2126" w:type="dxa"/>
          </w:tcPr>
          <w:p w14:paraId="0330135A">
            <w:pPr>
              <w:rPr>
                <w:sz w:val="18"/>
                <w:szCs w:val="18"/>
              </w:rPr>
            </w:pPr>
            <w:r>
              <w:rPr>
                <w:rFonts w:hint="eastAsia"/>
                <w:sz w:val="18"/>
                <w:szCs w:val="18"/>
              </w:rPr>
              <w:t>是</w:t>
            </w:r>
          </w:p>
        </w:tc>
        <w:tc>
          <w:tcPr>
            <w:tcW w:w="3260" w:type="dxa"/>
          </w:tcPr>
          <w:p w14:paraId="66630ACE">
            <w:pPr>
              <w:rPr>
                <w:sz w:val="18"/>
                <w:szCs w:val="18"/>
              </w:rPr>
            </w:pPr>
            <w:r>
              <w:rPr>
                <w:rFonts w:hint="eastAsia"/>
                <w:sz w:val="18"/>
                <w:szCs w:val="18"/>
              </w:rPr>
              <w:t>所有理赔记录均不影响重新投保</w:t>
            </w:r>
          </w:p>
        </w:tc>
      </w:tr>
      <w:tr w14:paraId="3D0E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04" w:type="dxa"/>
            <w:vAlign w:val="top"/>
          </w:tcPr>
          <w:p w14:paraId="742F1176">
            <w:pPr>
              <w:jc w:val="left"/>
              <w:rPr>
                <w:rFonts w:hint="eastAsia" w:ascii="微软雅黑" w:hAnsi="微软雅黑"/>
                <w:color w:val="000000"/>
                <w:sz w:val="18"/>
                <w:szCs w:val="18"/>
                <w:highlight w:val="yellow"/>
              </w:rPr>
            </w:pPr>
            <w:r>
              <w:rPr>
                <w:rFonts w:hint="eastAsia" w:ascii="微软雅黑" w:hAnsi="微软雅黑"/>
                <w:color w:val="000000"/>
                <w:sz w:val="18"/>
                <w:szCs w:val="18"/>
                <w:highlight w:val="yellow"/>
              </w:rPr>
              <w:t>9</w:t>
            </w:r>
          </w:p>
        </w:tc>
        <w:tc>
          <w:tcPr>
            <w:tcW w:w="2410" w:type="dxa"/>
            <w:vAlign w:val="center"/>
          </w:tcPr>
          <w:p w14:paraId="4CBDD64D">
            <w:pPr>
              <w:jc w:val="left"/>
              <w:rPr>
                <w:sz w:val="18"/>
                <w:szCs w:val="18"/>
                <w:highlight w:val="yellow"/>
              </w:rPr>
            </w:pPr>
            <w:r>
              <w:rPr>
                <w:rFonts w:hint="eastAsia" w:ascii="微软雅黑" w:hAnsi="微软雅黑"/>
                <w:color w:val="000000"/>
                <w:sz w:val="18"/>
                <w:szCs w:val="18"/>
                <w:highlight w:val="yellow"/>
              </w:rPr>
              <w:t>尊享家庭共享免赔额加油包</w:t>
            </w:r>
          </w:p>
        </w:tc>
        <w:tc>
          <w:tcPr>
            <w:tcW w:w="2126" w:type="dxa"/>
          </w:tcPr>
          <w:p w14:paraId="29D325B6">
            <w:pPr>
              <w:rPr>
                <w:b/>
                <w:bCs/>
                <w:sz w:val="18"/>
                <w:szCs w:val="18"/>
                <w:highlight w:val="yellow"/>
              </w:rPr>
            </w:pPr>
            <w:r>
              <w:rPr>
                <w:rFonts w:hint="eastAsia"/>
                <w:b/>
                <w:bCs/>
                <w:sz w:val="18"/>
                <w:szCs w:val="18"/>
                <w:highlight w:val="yellow"/>
              </w:rPr>
              <w:t>否</w:t>
            </w:r>
          </w:p>
        </w:tc>
        <w:tc>
          <w:tcPr>
            <w:tcW w:w="3260" w:type="dxa"/>
          </w:tcPr>
          <w:p w14:paraId="245A7383">
            <w:pPr>
              <w:rPr>
                <w:sz w:val="18"/>
                <w:szCs w:val="18"/>
                <w:highlight w:val="yellow"/>
              </w:rPr>
            </w:pPr>
            <w:r>
              <w:rPr>
                <w:rFonts w:hint="eastAsia"/>
                <w:sz w:val="18"/>
                <w:szCs w:val="18"/>
                <w:highlight w:val="yellow"/>
              </w:rPr>
              <w:t>恶性肿瘤出险时，不支持该加油包重新投保</w:t>
            </w:r>
          </w:p>
        </w:tc>
      </w:tr>
      <w:tr w14:paraId="66E0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63A7AF34">
            <w:pPr>
              <w:jc w:val="left"/>
              <w:rPr>
                <w:rFonts w:hint="eastAsia" w:ascii="微软雅黑" w:hAnsi="微软雅黑"/>
                <w:color w:val="000000"/>
                <w:sz w:val="18"/>
                <w:szCs w:val="18"/>
              </w:rPr>
            </w:pPr>
            <w:r>
              <w:rPr>
                <w:rFonts w:hint="eastAsia" w:ascii="微软雅黑" w:hAnsi="微软雅黑"/>
                <w:color w:val="000000"/>
                <w:sz w:val="18"/>
                <w:szCs w:val="18"/>
              </w:rPr>
              <w:t>1</w:t>
            </w:r>
            <w:r>
              <w:rPr>
                <w:rFonts w:ascii="微软雅黑" w:hAnsi="微软雅黑"/>
                <w:color w:val="000000"/>
                <w:sz w:val="18"/>
                <w:szCs w:val="18"/>
              </w:rPr>
              <w:t>0</w:t>
            </w:r>
          </w:p>
        </w:tc>
        <w:tc>
          <w:tcPr>
            <w:tcW w:w="2410" w:type="dxa"/>
            <w:vAlign w:val="center"/>
          </w:tcPr>
          <w:p w14:paraId="32F958B3">
            <w:pPr>
              <w:jc w:val="left"/>
              <w:rPr>
                <w:sz w:val="18"/>
                <w:szCs w:val="18"/>
              </w:rPr>
            </w:pPr>
            <w:r>
              <w:rPr>
                <w:rFonts w:hint="eastAsia" w:ascii="微软雅黑" w:hAnsi="微软雅黑"/>
                <w:color w:val="000000"/>
                <w:sz w:val="18"/>
                <w:szCs w:val="18"/>
              </w:rPr>
              <w:t>尊享重疾关爱加油包</w:t>
            </w:r>
          </w:p>
        </w:tc>
        <w:tc>
          <w:tcPr>
            <w:tcW w:w="2126" w:type="dxa"/>
          </w:tcPr>
          <w:p w14:paraId="22CC99B4">
            <w:pPr>
              <w:rPr>
                <w:b/>
                <w:bCs/>
                <w:sz w:val="18"/>
                <w:szCs w:val="18"/>
              </w:rPr>
            </w:pPr>
            <w:r>
              <w:rPr>
                <w:rFonts w:hint="eastAsia"/>
                <w:b/>
                <w:bCs/>
                <w:sz w:val="18"/>
                <w:szCs w:val="18"/>
              </w:rPr>
              <w:t>否</w:t>
            </w:r>
          </w:p>
        </w:tc>
        <w:tc>
          <w:tcPr>
            <w:tcW w:w="3260" w:type="dxa"/>
          </w:tcPr>
          <w:p w14:paraId="1E315D98">
            <w:pPr>
              <w:rPr>
                <w:sz w:val="18"/>
                <w:szCs w:val="18"/>
              </w:rPr>
            </w:pPr>
            <w:r>
              <w:rPr>
                <w:rFonts w:hint="eastAsia"/>
                <w:sz w:val="18"/>
                <w:szCs w:val="18"/>
              </w:rPr>
              <w:t>该责任理赔后不支持该加油包重新投保</w:t>
            </w:r>
          </w:p>
        </w:tc>
      </w:tr>
      <w:tr w14:paraId="287A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448935B9">
            <w:pPr>
              <w:jc w:val="left"/>
              <w:rPr>
                <w:rFonts w:hint="eastAsia" w:ascii="微软雅黑" w:hAnsi="微软雅黑"/>
                <w:color w:val="000000"/>
                <w:sz w:val="18"/>
                <w:szCs w:val="18"/>
              </w:rPr>
            </w:pPr>
            <w:r>
              <w:rPr>
                <w:rFonts w:hint="eastAsia" w:ascii="微软雅黑" w:hAnsi="微软雅黑"/>
                <w:color w:val="000000"/>
                <w:sz w:val="18"/>
                <w:szCs w:val="18"/>
              </w:rPr>
              <w:t>1</w:t>
            </w:r>
            <w:r>
              <w:rPr>
                <w:rFonts w:ascii="微软雅黑" w:hAnsi="微软雅黑"/>
                <w:color w:val="000000"/>
                <w:sz w:val="18"/>
                <w:szCs w:val="18"/>
              </w:rPr>
              <w:t>1</w:t>
            </w:r>
          </w:p>
        </w:tc>
        <w:tc>
          <w:tcPr>
            <w:tcW w:w="2410" w:type="dxa"/>
            <w:vAlign w:val="center"/>
          </w:tcPr>
          <w:p w14:paraId="5EDEDFF5">
            <w:pPr>
              <w:jc w:val="left"/>
              <w:rPr>
                <w:sz w:val="18"/>
                <w:szCs w:val="18"/>
              </w:rPr>
            </w:pPr>
            <w:r>
              <w:rPr>
                <w:rFonts w:hint="eastAsia" w:ascii="微软雅黑" w:hAnsi="微软雅黑"/>
                <w:color w:val="000000"/>
                <w:sz w:val="18"/>
                <w:szCs w:val="18"/>
              </w:rPr>
              <w:t>尊享重大疾病扩展特需医疗加油包</w:t>
            </w:r>
          </w:p>
        </w:tc>
        <w:tc>
          <w:tcPr>
            <w:tcW w:w="2126" w:type="dxa"/>
          </w:tcPr>
          <w:p w14:paraId="2742AD78">
            <w:pPr>
              <w:rPr>
                <w:b/>
                <w:bCs/>
                <w:sz w:val="18"/>
                <w:szCs w:val="18"/>
              </w:rPr>
            </w:pPr>
            <w:r>
              <w:rPr>
                <w:rFonts w:hint="eastAsia"/>
                <w:b/>
                <w:bCs/>
                <w:sz w:val="18"/>
                <w:szCs w:val="18"/>
              </w:rPr>
              <w:t>否</w:t>
            </w:r>
          </w:p>
        </w:tc>
        <w:tc>
          <w:tcPr>
            <w:tcW w:w="3260" w:type="dxa"/>
          </w:tcPr>
          <w:p w14:paraId="4405AAE9">
            <w:pPr>
              <w:rPr>
                <w:sz w:val="18"/>
                <w:szCs w:val="18"/>
              </w:rPr>
            </w:pPr>
            <w:r>
              <w:rPr>
                <w:rFonts w:hint="eastAsia"/>
                <w:sz w:val="18"/>
                <w:szCs w:val="18"/>
              </w:rPr>
              <w:t>该责任理赔后不支持该加油包重新投保</w:t>
            </w:r>
          </w:p>
        </w:tc>
      </w:tr>
      <w:tr w14:paraId="6AB1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00F6042B">
            <w:pPr>
              <w:jc w:val="left"/>
              <w:rPr>
                <w:rFonts w:hint="eastAsia" w:ascii="微软雅黑" w:hAnsi="微软雅黑"/>
                <w:color w:val="000000"/>
                <w:sz w:val="18"/>
                <w:szCs w:val="18"/>
              </w:rPr>
            </w:pPr>
            <w:r>
              <w:rPr>
                <w:rFonts w:hint="eastAsia" w:ascii="微软雅黑" w:hAnsi="微软雅黑"/>
                <w:color w:val="000000"/>
                <w:sz w:val="18"/>
                <w:szCs w:val="18"/>
              </w:rPr>
              <w:t>12</w:t>
            </w:r>
          </w:p>
        </w:tc>
        <w:tc>
          <w:tcPr>
            <w:tcW w:w="2410" w:type="dxa"/>
            <w:vAlign w:val="center"/>
          </w:tcPr>
          <w:p w14:paraId="790AA23C">
            <w:pPr>
              <w:jc w:val="left"/>
              <w:rPr>
                <w:sz w:val="18"/>
                <w:szCs w:val="18"/>
              </w:rPr>
            </w:pPr>
            <w:r>
              <w:rPr>
                <w:rFonts w:hint="eastAsia" w:ascii="微软雅黑" w:hAnsi="微软雅黑"/>
                <w:color w:val="000000"/>
                <w:sz w:val="18"/>
                <w:szCs w:val="18"/>
              </w:rPr>
              <w:t>尊享住院医疗费用补偿加油包</w:t>
            </w:r>
          </w:p>
        </w:tc>
        <w:tc>
          <w:tcPr>
            <w:tcW w:w="2126" w:type="dxa"/>
          </w:tcPr>
          <w:p w14:paraId="27FED5FB">
            <w:pPr>
              <w:rPr>
                <w:sz w:val="18"/>
                <w:szCs w:val="18"/>
              </w:rPr>
            </w:pPr>
            <w:r>
              <w:rPr>
                <w:rFonts w:hint="eastAsia"/>
                <w:b/>
                <w:bCs/>
                <w:sz w:val="18"/>
                <w:szCs w:val="18"/>
              </w:rPr>
              <w:t>否</w:t>
            </w:r>
          </w:p>
        </w:tc>
        <w:tc>
          <w:tcPr>
            <w:tcW w:w="3260" w:type="dxa"/>
          </w:tcPr>
          <w:p w14:paraId="7663B8B3">
            <w:pPr>
              <w:rPr>
                <w:sz w:val="18"/>
                <w:szCs w:val="18"/>
              </w:rPr>
            </w:pPr>
            <w:r>
              <w:rPr>
                <w:rFonts w:hint="eastAsia"/>
                <w:sz w:val="18"/>
                <w:szCs w:val="18"/>
              </w:rPr>
              <w:t>该责任理赔后不支持该加油包重新投保</w:t>
            </w:r>
          </w:p>
        </w:tc>
      </w:tr>
      <w:tr w14:paraId="42D9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71C566FA">
            <w:pPr>
              <w:jc w:val="left"/>
              <w:rPr>
                <w:rFonts w:hint="eastAsia" w:ascii="微软雅黑" w:hAnsi="微软雅黑"/>
                <w:color w:val="000000"/>
                <w:sz w:val="18"/>
                <w:szCs w:val="18"/>
              </w:rPr>
            </w:pPr>
            <w:r>
              <w:rPr>
                <w:rFonts w:hint="eastAsia" w:ascii="微软雅黑" w:hAnsi="微软雅黑"/>
                <w:color w:val="000000"/>
                <w:sz w:val="18"/>
                <w:szCs w:val="18"/>
              </w:rPr>
              <w:t>13</w:t>
            </w:r>
          </w:p>
        </w:tc>
        <w:tc>
          <w:tcPr>
            <w:tcW w:w="2410" w:type="dxa"/>
            <w:vAlign w:val="center"/>
          </w:tcPr>
          <w:p w14:paraId="3D0C6B06">
            <w:pPr>
              <w:jc w:val="left"/>
              <w:rPr>
                <w:rFonts w:hint="eastAsia" w:ascii="微软雅黑" w:hAnsi="微软雅黑"/>
                <w:color w:val="000000"/>
                <w:sz w:val="18"/>
                <w:szCs w:val="18"/>
              </w:rPr>
            </w:pPr>
            <w:r>
              <w:rPr>
                <w:rFonts w:hint="eastAsia" w:ascii="微软雅黑" w:hAnsi="微软雅黑"/>
                <w:color w:val="000000"/>
                <w:sz w:val="18"/>
                <w:szCs w:val="18"/>
              </w:rPr>
              <w:t>尊享住院津贴加油包</w:t>
            </w:r>
          </w:p>
        </w:tc>
        <w:tc>
          <w:tcPr>
            <w:tcW w:w="2126" w:type="dxa"/>
          </w:tcPr>
          <w:p w14:paraId="207295BB">
            <w:pPr>
              <w:rPr>
                <w:sz w:val="18"/>
                <w:szCs w:val="18"/>
              </w:rPr>
            </w:pPr>
            <w:r>
              <w:rPr>
                <w:rFonts w:hint="eastAsia"/>
                <w:sz w:val="18"/>
                <w:szCs w:val="18"/>
              </w:rPr>
              <w:t>是</w:t>
            </w:r>
          </w:p>
        </w:tc>
        <w:tc>
          <w:tcPr>
            <w:tcW w:w="3260" w:type="dxa"/>
          </w:tcPr>
          <w:p w14:paraId="66E6E486">
            <w:pPr>
              <w:rPr>
                <w:sz w:val="18"/>
                <w:szCs w:val="18"/>
              </w:rPr>
            </w:pPr>
            <w:r>
              <w:rPr>
                <w:rFonts w:hint="eastAsia"/>
                <w:sz w:val="18"/>
                <w:szCs w:val="18"/>
              </w:rPr>
              <w:t>一般住院津贴保险金</w:t>
            </w:r>
            <w:r>
              <w:rPr>
                <w:sz w:val="18"/>
                <w:szCs w:val="18"/>
              </w:rPr>
              <w:t>FXG063</w:t>
            </w:r>
            <w:r>
              <w:rPr>
                <w:rFonts w:hint="eastAsia"/>
                <w:sz w:val="18"/>
                <w:szCs w:val="18"/>
              </w:rPr>
              <w:t>【理赔金额】大于等于3000，则不支持该加油包重新投保</w:t>
            </w:r>
          </w:p>
        </w:tc>
      </w:tr>
      <w:tr w14:paraId="5C51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4" w:type="dxa"/>
            <w:vAlign w:val="top"/>
          </w:tcPr>
          <w:p w14:paraId="2C240C59">
            <w:pPr>
              <w:jc w:val="left"/>
              <w:rPr>
                <w:rFonts w:hint="eastAsia" w:ascii="微软雅黑" w:hAnsi="微软雅黑"/>
                <w:color w:val="000000"/>
                <w:sz w:val="18"/>
                <w:szCs w:val="18"/>
              </w:rPr>
            </w:pPr>
            <w:r>
              <w:rPr>
                <w:rFonts w:hint="eastAsia" w:ascii="微软雅黑" w:hAnsi="微软雅黑"/>
                <w:color w:val="000000"/>
                <w:sz w:val="18"/>
                <w:szCs w:val="18"/>
              </w:rPr>
              <w:t>14</w:t>
            </w:r>
          </w:p>
        </w:tc>
        <w:tc>
          <w:tcPr>
            <w:tcW w:w="2410" w:type="dxa"/>
            <w:vAlign w:val="center"/>
          </w:tcPr>
          <w:p w14:paraId="7DFA6A9A">
            <w:pPr>
              <w:jc w:val="left"/>
              <w:rPr>
                <w:rFonts w:hint="eastAsia" w:ascii="微软雅黑" w:hAnsi="微软雅黑"/>
                <w:color w:val="000000"/>
                <w:sz w:val="18"/>
                <w:szCs w:val="18"/>
              </w:rPr>
            </w:pPr>
            <w:r>
              <w:rPr>
                <w:rFonts w:hint="eastAsia" w:ascii="微软雅黑" w:hAnsi="微软雅黑"/>
                <w:color w:val="000000"/>
                <w:sz w:val="18"/>
                <w:szCs w:val="18"/>
              </w:rPr>
              <w:t>尊享药省保加油包</w:t>
            </w:r>
          </w:p>
        </w:tc>
        <w:tc>
          <w:tcPr>
            <w:tcW w:w="2126" w:type="dxa"/>
          </w:tcPr>
          <w:p w14:paraId="0AD87F99">
            <w:pPr>
              <w:rPr>
                <w:sz w:val="18"/>
                <w:szCs w:val="18"/>
              </w:rPr>
            </w:pPr>
            <w:r>
              <w:rPr>
                <w:rFonts w:hint="eastAsia"/>
                <w:sz w:val="18"/>
                <w:szCs w:val="18"/>
              </w:rPr>
              <w:t>是</w:t>
            </w:r>
          </w:p>
        </w:tc>
        <w:tc>
          <w:tcPr>
            <w:tcW w:w="3260" w:type="dxa"/>
          </w:tcPr>
          <w:p w14:paraId="2EA3C88E">
            <w:pPr>
              <w:rPr>
                <w:sz w:val="18"/>
                <w:szCs w:val="18"/>
              </w:rPr>
            </w:pPr>
            <w:r>
              <w:rPr>
                <w:rFonts w:hint="eastAsia"/>
                <w:sz w:val="18"/>
                <w:szCs w:val="18"/>
              </w:rPr>
              <w:t>互联网药品费用医疗保险金</w:t>
            </w:r>
            <w:r>
              <w:rPr>
                <w:sz w:val="18"/>
                <w:szCs w:val="18"/>
              </w:rPr>
              <w:t>FXG165</w:t>
            </w:r>
            <w:r>
              <w:rPr>
                <w:rFonts w:hint="eastAsia"/>
                <w:sz w:val="18"/>
                <w:szCs w:val="18"/>
              </w:rPr>
              <w:t>【理赔金额】大于等于500，则不支持该加油包重新投保</w:t>
            </w:r>
          </w:p>
        </w:tc>
      </w:tr>
      <w:tr w14:paraId="4932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04" w:type="dxa"/>
            <w:vAlign w:val="top"/>
          </w:tcPr>
          <w:p w14:paraId="3C36B14A">
            <w:pPr>
              <w:jc w:val="left"/>
              <w:rPr>
                <w:rFonts w:hint="eastAsia" w:ascii="微软雅黑" w:hAnsi="微软雅黑"/>
                <w:color w:val="000000"/>
                <w:sz w:val="18"/>
                <w:szCs w:val="18"/>
              </w:rPr>
            </w:pPr>
            <w:bookmarkStart w:id="84" w:name="_Hlk117503538"/>
            <w:r>
              <w:rPr>
                <w:rFonts w:hint="eastAsia" w:ascii="微软雅黑" w:hAnsi="微软雅黑"/>
                <w:color w:val="000000"/>
                <w:sz w:val="18"/>
                <w:szCs w:val="18"/>
              </w:rPr>
              <w:t>15</w:t>
            </w:r>
          </w:p>
        </w:tc>
        <w:tc>
          <w:tcPr>
            <w:tcW w:w="2410" w:type="dxa"/>
            <w:vAlign w:val="center"/>
          </w:tcPr>
          <w:p w14:paraId="193C2EF7">
            <w:pPr>
              <w:jc w:val="left"/>
              <w:rPr>
                <w:sz w:val="18"/>
                <w:szCs w:val="18"/>
              </w:rPr>
            </w:pPr>
            <w:r>
              <w:rPr>
                <w:rFonts w:hint="eastAsia" w:ascii="微软雅黑" w:hAnsi="微软雅黑"/>
                <w:color w:val="000000"/>
                <w:sz w:val="18"/>
                <w:szCs w:val="18"/>
              </w:rPr>
              <w:t>尊享门急诊医疗加油包</w:t>
            </w:r>
          </w:p>
        </w:tc>
        <w:tc>
          <w:tcPr>
            <w:tcW w:w="2126" w:type="dxa"/>
          </w:tcPr>
          <w:p w14:paraId="34E26D5B">
            <w:pPr>
              <w:rPr>
                <w:sz w:val="18"/>
                <w:szCs w:val="18"/>
              </w:rPr>
            </w:pPr>
            <w:r>
              <w:rPr>
                <w:rFonts w:hint="eastAsia"/>
                <w:sz w:val="18"/>
                <w:szCs w:val="18"/>
              </w:rPr>
              <w:t>是</w:t>
            </w:r>
          </w:p>
        </w:tc>
        <w:tc>
          <w:tcPr>
            <w:tcW w:w="3260" w:type="dxa"/>
          </w:tcPr>
          <w:p w14:paraId="6D8A1BAA">
            <w:pPr>
              <w:rPr>
                <w:sz w:val="18"/>
                <w:szCs w:val="18"/>
              </w:rPr>
            </w:pPr>
            <w:r>
              <w:rPr>
                <w:rFonts w:hint="eastAsia"/>
                <w:sz w:val="18"/>
                <w:szCs w:val="18"/>
              </w:rPr>
              <w:t>门急诊医疗保险金</w:t>
            </w:r>
            <w:r>
              <w:rPr>
                <w:sz w:val="18"/>
                <w:szCs w:val="18"/>
              </w:rPr>
              <w:t>ZXG012</w:t>
            </w:r>
            <w:r>
              <w:rPr>
                <w:rFonts w:hint="eastAsia"/>
                <w:sz w:val="18"/>
                <w:szCs w:val="18"/>
              </w:rPr>
              <w:t>【理赔金额】大于等于2</w:t>
            </w:r>
            <w:r>
              <w:rPr>
                <w:sz w:val="18"/>
                <w:szCs w:val="18"/>
              </w:rPr>
              <w:t>000</w:t>
            </w:r>
            <w:r>
              <w:rPr>
                <w:rFonts w:hint="eastAsia"/>
                <w:sz w:val="18"/>
                <w:szCs w:val="18"/>
              </w:rPr>
              <w:t>，则不支持该加油包重新投保；</w:t>
            </w:r>
          </w:p>
          <w:p w14:paraId="66544044">
            <w:pPr>
              <w:rPr>
                <w:sz w:val="18"/>
                <w:szCs w:val="18"/>
              </w:rPr>
            </w:pPr>
            <w:r>
              <w:rPr>
                <w:rFonts w:hint="eastAsia"/>
                <w:sz w:val="18"/>
                <w:szCs w:val="18"/>
              </w:rPr>
              <w:t>门急诊医疗保险金</w:t>
            </w:r>
            <w:r>
              <w:rPr>
                <w:sz w:val="18"/>
                <w:szCs w:val="18"/>
              </w:rPr>
              <w:t>ZXG012</w:t>
            </w:r>
            <w:r>
              <w:rPr>
                <w:rFonts w:hint="eastAsia"/>
                <w:sz w:val="18"/>
                <w:szCs w:val="18"/>
              </w:rPr>
              <w:t>【理赔金额】小于2</w:t>
            </w:r>
            <w:r>
              <w:rPr>
                <w:sz w:val="18"/>
                <w:szCs w:val="18"/>
              </w:rPr>
              <w:t>000</w:t>
            </w:r>
            <w:r>
              <w:rPr>
                <w:rFonts w:hint="eastAsia"/>
                <w:sz w:val="18"/>
                <w:szCs w:val="18"/>
              </w:rPr>
              <w:t>，则支持重新投保。</w:t>
            </w:r>
          </w:p>
        </w:tc>
      </w:tr>
      <w:bookmarkEnd w:id="84"/>
    </w:tbl>
    <w:p w14:paraId="4049A95B"/>
    <w:p w14:paraId="4F19C382">
      <w:pPr>
        <w:rPr>
          <w:sz w:val="18"/>
          <w:szCs w:val="18"/>
        </w:rPr>
      </w:pPr>
      <w:r>
        <w:rPr>
          <w:rFonts w:hint="eastAsia"/>
          <w:sz w:val="18"/>
          <w:szCs w:val="18"/>
        </w:rPr>
        <w:t>备注：此处需要说明清楚该产品下条款责任发生理赔时对于整个产品的上一张保单期满后重新投保的规则影响，如整单不重新投保或出险条款责任不重新投保之类的规则或其他条款或责任出险对于此产品的重新投保规则。</w:t>
      </w:r>
    </w:p>
    <w:p w14:paraId="2A6E4372">
      <w:pPr>
        <w:pStyle w:val="2"/>
        <w:rPr>
          <w:rFonts w:hint="eastAsia" w:ascii="微软雅黑" w:hAnsi="微软雅黑"/>
          <w:color w:val="000000"/>
        </w:rPr>
      </w:pPr>
      <w:bookmarkStart w:id="85" w:name="_Toc15394"/>
      <w:bookmarkStart w:id="86" w:name="_Toc14602"/>
      <w:r>
        <w:rPr>
          <w:rFonts w:hint="eastAsia" w:ascii="微软雅黑" w:hAnsi="微软雅黑"/>
          <w:color w:val="000000"/>
        </w:rPr>
        <w:t>增值服务</w:t>
      </w:r>
      <w:bookmarkEnd w:id="85"/>
      <w:bookmarkEnd w:id="86"/>
    </w:p>
    <w:p w14:paraId="1EBDD2CC">
      <w:pPr>
        <w:rPr>
          <w:rFonts w:hint="default" w:ascii="微软雅黑" w:hAnsi="微软雅黑" w:eastAsia="微软雅黑"/>
          <w:b/>
          <w:bCs/>
          <w:color w:val="FF0000"/>
          <w:sz w:val="18"/>
          <w:szCs w:val="18"/>
          <w:lang w:val="en-US" w:eastAsia="zh-CN"/>
        </w:rPr>
      </w:pPr>
      <w:bookmarkStart w:id="87" w:name="_Toc30083"/>
      <w:bookmarkStart w:id="88" w:name="_Toc569"/>
      <w:r>
        <w:rPr>
          <w:rFonts w:hint="eastAsia" w:ascii="微软雅黑" w:hAnsi="微软雅黑"/>
          <w:b/>
          <w:bCs/>
          <w:color w:val="FF0000"/>
          <w:sz w:val="18"/>
          <w:szCs w:val="18"/>
          <w:lang w:val="en-US" w:eastAsia="zh-CN"/>
        </w:rPr>
        <w:t>见附件6.1</w:t>
      </w:r>
    </w:p>
    <w:p w14:paraId="597A5C74">
      <w:pPr>
        <w:pStyle w:val="2"/>
        <w:rPr>
          <w:rFonts w:hint="eastAsia" w:ascii="微软雅黑" w:hAnsi="微软雅黑"/>
          <w:color w:val="000000"/>
        </w:rPr>
      </w:pPr>
      <w:r>
        <w:rPr>
          <w:rFonts w:hint="eastAsia" w:ascii="微软雅黑" w:hAnsi="微软雅黑"/>
          <w:color w:val="000000"/>
        </w:rPr>
        <w:t>理赔</w:t>
      </w:r>
      <w:r>
        <w:rPr>
          <w:rFonts w:ascii="微软雅黑" w:hAnsi="微软雅黑"/>
          <w:color w:val="000000"/>
        </w:rPr>
        <w:t>流程</w:t>
      </w:r>
      <w:bookmarkEnd w:id="87"/>
      <w:bookmarkEnd w:id="88"/>
    </w:p>
    <w:p w14:paraId="4639B28B">
      <w:pPr>
        <w:pStyle w:val="3"/>
      </w:pPr>
      <w:bookmarkStart w:id="89" w:name="_Toc3896"/>
      <w:bookmarkStart w:id="90" w:name="_Toc29380"/>
      <w:r>
        <w:rPr>
          <w:rFonts w:hint="eastAsia"/>
        </w:rPr>
        <w:t>理赔</w:t>
      </w:r>
      <w:r>
        <w:t>方式</w:t>
      </w:r>
      <w:bookmarkEnd w:id="89"/>
      <w:bookmarkEnd w:id="90"/>
    </w:p>
    <w:p w14:paraId="2E83679F">
      <w:pPr>
        <w:numPr>
          <w:ilvl w:val="0"/>
          <w:numId w:val="16"/>
        </w:numPr>
        <w:rPr>
          <w:sz w:val="18"/>
          <w:szCs w:val="18"/>
        </w:rPr>
      </w:pPr>
      <w:r>
        <w:rPr>
          <w:rFonts w:hint="eastAsia"/>
          <w:sz w:val="18"/>
          <w:szCs w:val="18"/>
        </w:rPr>
        <w:t>线上理赔；</w:t>
      </w:r>
    </w:p>
    <w:p w14:paraId="022B1289">
      <w:pPr>
        <w:numPr>
          <w:ilvl w:val="0"/>
          <w:numId w:val="16"/>
        </w:numPr>
        <w:rPr>
          <w:sz w:val="18"/>
          <w:szCs w:val="18"/>
        </w:rPr>
      </w:pPr>
      <w:r>
        <w:rPr>
          <w:rFonts w:hint="eastAsia"/>
          <w:sz w:val="18"/>
          <w:szCs w:val="18"/>
        </w:rPr>
        <w:t>线下理赔；</w:t>
      </w:r>
    </w:p>
    <w:p w14:paraId="4972C818">
      <w:pPr>
        <w:pStyle w:val="3"/>
      </w:pPr>
      <w:bookmarkStart w:id="91" w:name="_Toc7495"/>
      <w:bookmarkStart w:id="92" w:name="_Toc8456"/>
      <w:r>
        <w:rPr>
          <w:rFonts w:hint="eastAsia"/>
        </w:rPr>
        <w:t>报案的途径</w:t>
      </w:r>
      <w:bookmarkEnd w:id="91"/>
      <w:bookmarkEnd w:id="92"/>
    </w:p>
    <w:p w14:paraId="53730EA5">
      <w:pPr>
        <w:numPr>
          <w:ilvl w:val="0"/>
          <w:numId w:val="17"/>
        </w:numPr>
        <w:rPr>
          <w:sz w:val="18"/>
          <w:szCs w:val="18"/>
        </w:rPr>
      </w:pPr>
      <w:r>
        <w:rPr>
          <w:rFonts w:hint="eastAsia"/>
          <w:sz w:val="18"/>
          <w:szCs w:val="18"/>
        </w:rPr>
        <w:t>客服报案</w:t>
      </w:r>
    </w:p>
    <w:p w14:paraId="0005BD31">
      <w:pPr>
        <w:numPr>
          <w:ilvl w:val="0"/>
          <w:numId w:val="17"/>
        </w:numPr>
        <w:rPr>
          <w:sz w:val="18"/>
          <w:szCs w:val="18"/>
        </w:rPr>
      </w:pPr>
      <w:r>
        <w:rPr>
          <w:rFonts w:hint="eastAsia"/>
          <w:sz w:val="18"/>
          <w:szCs w:val="18"/>
        </w:rPr>
        <w:t>APP报案</w:t>
      </w:r>
    </w:p>
    <w:p w14:paraId="7737ADD4">
      <w:pPr>
        <w:numPr>
          <w:ilvl w:val="0"/>
          <w:numId w:val="17"/>
        </w:numPr>
        <w:rPr>
          <w:sz w:val="18"/>
          <w:szCs w:val="18"/>
        </w:rPr>
      </w:pPr>
      <w:r>
        <w:rPr>
          <w:rFonts w:hint="eastAsia"/>
          <w:sz w:val="18"/>
          <w:szCs w:val="18"/>
        </w:rPr>
        <w:t>线下报案</w:t>
      </w:r>
    </w:p>
    <w:p w14:paraId="2E14A497">
      <w:pPr>
        <w:pStyle w:val="3"/>
      </w:pPr>
      <w:bookmarkStart w:id="93" w:name="_Toc18405"/>
      <w:bookmarkStart w:id="94" w:name="_Toc32150"/>
      <w:r>
        <w:rPr>
          <w:rFonts w:hint="eastAsia"/>
        </w:rPr>
        <w:t>理赔付款方式</w:t>
      </w:r>
      <w:bookmarkEnd w:id="93"/>
      <w:bookmarkEnd w:id="94"/>
    </w:p>
    <w:p w14:paraId="68FAFEF5">
      <w:pPr>
        <w:numPr>
          <w:ilvl w:val="0"/>
          <w:numId w:val="18"/>
        </w:numPr>
        <w:rPr>
          <w:sz w:val="18"/>
          <w:szCs w:val="18"/>
        </w:rPr>
      </w:pPr>
      <w:r>
        <w:rPr>
          <w:rFonts w:hint="eastAsia"/>
          <w:sz w:val="18"/>
          <w:szCs w:val="18"/>
        </w:rPr>
        <w:t>直接支付给被保险人/受益人</w:t>
      </w:r>
    </w:p>
    <w:p w14:paraId="0013EF80">
      <w:pPr>
        <w:numPr>
          <w:ilvl w:val="0"/>
          <w:numId w:val="18"/>
        </w:numPr>
        <w:rPr>
          <w:sz w:val="18"/>
          <w:szCs w:val="18"/>
        </w:rPr>
      </w:pPr>
      <w:r>
        <w:rPr>
          <w:rFonts w:hint="eastAsia"/>
          <w:sz w:val="18"/>
          <w:szCs w:val="18"/>
        </w:rPr>
        <w:t>支付是采用非现金</w:t>
      </w:r>
    </w:p>
    <w:p w14:paraId="17D7A398">
      <w:pPr>
        <w:numPr>
          <w:ilvl w:val="0"/>
          <w:numId w:val="18"/>
        </w:numPr>
        <w:ind w:left="0" w:firstLine="0"/>
        <w:rPr>
          <w:sz w:val="18"/>
          <w:szCs w:val="18"/>
        </w:rPr>
      </w:pPr>
      <w:r>
        <w:rPr>
          <w:rFonts w:hint="eastAsia"/>
          <w:sz w:val="18"/>
          <w:szCs w:val="18"/>
        </w:rPr>
        <w:t>支付方式：转账</w:t>
      </w:r>
    </w:p>
    <w:p w14:paraId="46ABCA7F">
      <w:pPr>
        <w:pStyle w:val="3"/>
      </w:pPr>
      <w:r>
        <w:rPr>
          <w:rFonts w:hint="eastAsia"/>
        </w:rPr>
        <w:t>理赔其他细则</w:t>
      </w:r>
    </w:p>
    <w:p w14:paraId="47844E2F">
      <w:pPr>
        <w:numPr>
          <w:ilvl w:val="255"/>
          <w:numId w:val="0"/>
        </w:numPr>
        <w:rPr>
          <w:b/>
          <w:bCs/>
          <w:sz w:val="18"/>
          <w:szCs w:val="18"/>
        </w:rPr>
      </w:pPr>
      <w:r>
        <w:rPr>
          <w:rFonts w:hint="eastAsia" w:ascii="微软雅黑" w:hAnsi="微软雅黑"/>
          <w:b/>
          <w:bCs/>
          <w:color w:val="000000"/>
          <w:sz w:val="18"/>
          <w:szCs w:val="18"/>
          <w:highlight w:val="yellow"/>
          <w:lang w:val="en-US" w:eastAsia="zh-CN"/>
        </w:rPr>
        <w:t>无</w:t>
      </w:r>
    </w:p>
    <w:p w14:paraId="49737BF8">
      <w:pPr>
        <w:pStyle w:val="3"/>
      </w:pPr>
      <w:r>
        <w:rPr>
          <w:rFonts w:hint="eastAsia"/>
        </w:rPr>
        <w:t>是否加入“一日赔”产品清单</w:t>
      </w:r>
    </w:p>
    <w:p w14:paraId="6E67BC99">
      <w:pPr>
        <w:numPr>
          <w:ilvl w:val="0"/>
          <w:numId w:val="19"/>
        </w:numPr>
        <w:rPr>
          <w:sz w:val="18"/>
          <w:szCs w:val="18"/>
        </w:rPr>
      </w:pPr>
      <w:r>
        <w:rPr>
          <w:rFonts w:hint="eastAsia"/>
          <w:sz w:val="18"/>
          <w:szCs w:val="18"/>
        </w:rPr>
        <w:t>是否尊享系列或众安百万系列产品：是</w:t>
      </w:r>
    </w:p>
    <w:p w14:paraId="1CBB1BD1">
      <w:pPr>
        <w:numPr>
          <w:ilvl w:val="0"/>
          <w:numId w:val="19"/>
        </w:numPr>
        <w:rPr>
          <w:sz w:val="18"/>
          <w:szCs w:val="18"/>
        </w:rPr>
      </w:pPr>
      <w:r>
        <w:rPr>
          <w:rFonts w:hint="eastAsia"/>
          <w:sz w:val="18"/>
          <w:szCs w:val="18"/>
        </w:rPr>
        <w:t>是否加入“一日赔”产品清单：是</w:t>
      </w:r>
    </w:p>
    <w:p w14:paraId="1A5DBE03">
      <w:pPr>
        <w:pStyle w:val="3"/>
      </w:pPr>
      <w:r>
        <w:rPr>
          <w:rFonts w:hint="eastAsia"/>
        </w:rPr>
        <w:t>医院清单：HL</w:t>
      </w:r>
      <w:r>
        <w:rPr>
          <w:rFonts w:hint="eastAsia"/>
          <w:lang w:val="en-US" w:eastAsia="zh-CN"/>
        </w:rPr>
        <w:t>19、HL20</w:t>
      </w:r>
    </w:p>
    <w:p w14:paraId="4E66947F">
      <w:pPr>
        <w:numPr>
          <w:ilvl w:val="255"/>
          <w:numId w:val="0"/>
        </w:numPr>
        <w:rPr>
          <w:rFonts w:hint="eastAsia"/>
          <w:sz w:val="18"/>
          <w:szCs w:val="18"/>
        </w:rPr>
      </w:pPr>
      <w:r>
        <w:rPr>
          <w:b/>
          <w:bCs/>
          <w:sz w:val="18"/>
          <w:szCs w:val="18"/>
        </w:rPr>
        <w:t xml:space="preserve"> </w:t>
      </w:r>
      <w:r>
        <w:rPr>
          <w:rFonts w:hint="eastAsia"/>
          <w:sz w:val="18"/>
          <w:szCs w:val="18"/>
        </w:rPr>
        <w:t>详见附件：</w:t>
      </w:r>
    </w:p>
    <w:p w14:paraId="194F30C4">
      <w:pPr>
        <w:numPr>
          <w:ilvl w:val="255"/>
          <w:numId w:val="0"/>
        </w:numPr>
        <w:rPr>
          <w:rFonts w:hint="default" w:eastAsia="微软雅黑"/>
          <w:b/>
          <w:bCs/>
          <w:sz w:val="21"/>
          <w:szCs w:val="21"/>
          <w:highlight w:val="yellow"/>
          <w:lang w:val="en-US" w:eastAsia="zh-CN"/>
        </w:rPr>
      </w:pPr>
      <w:r>
        <w:rPr>
          <w:rFonts w:hint="eastAsia"/>
          <w:sz w:val="18"/>
          <w:szCs w:val="18"/>
        </w:rPr>
        <w:t>7.6.</w:t>
      </w:r>
      <w:r>
        <w:rPr>
          <w:rFonts w:hint="eastAsia"/>
          <w:sz w:val="18"/>
          <w:szCs w:val="18"/>
          <w:lang w:val="en-US" w:eastAsia="zh-CN"/>
        </w:rPr>
        <w:t>2</w:t>
      </w:r>
      <w:r>
        <w:rPr>
          <w:rFonts w:hint="eastAsia"/>
          <w:sz w:val="18"/>
          <w:szCs w:val="18"/>
        </w:rPr>
        <w:t xml:space="preserve"> 指定民营医院清单 - 展示版</w:t>
      </w:r>
      <w:r>
        <w:rPr>
          <w:rFonts w:hint="eastAsia"/>
          <w:sz w:val="18"/>
          <w:szCs w:val="18"/>
          <w:lang w:val="en-US" w:eastAsia="zh-CN"/>
        </w:rPr>
        <w:t>--</w:t>
      </w:r>
      <w:r>
        <w:rPr>
          <w:rFonts w:hint="eastAsia"/>
          <w:b/>
          <w:bCs/>
          <w:sz w:val="21"/>
          <w:szCs w:val="21"/>
          <w:highlight w:val="yellow"/>
          <w:lang w:val="en-US" w:eastAsia="zh-CN"/>
        </w:rPr>
        <w:t>HL19</w:t>
      </w:r>
    </w:p>
    <w:p w14:paraId="3B3ECBB1">
      <w:pPr>
        <w:numPr>
          <w:ilvl w:val="255"/>
          <w:numId w:val="0"/>
        </w:numPr>
        <w:rPr>
          <w:rFonts w:hint="default" w:eastAsia="微软雅黑"/>
          <w:b/>
          <w:bCs/>
          <w:sz w:val="20"/>
          <w:szCs w:val="20"/>
          <w:highlight w:val="yellow"/>
          <w:lang w:val="en-US" w:eastAsia="zh-CN"/>
        </w:rPr>
      </w:pPr>
      <w:r>
        <w:rPr>
          <w:rFonts w:hint="eastAsia"/>
          <w:sz w:val="18"/>
          <w:szCs w:val="18"/>
          <w:lang w:val="en-US" w:eastAsia="zh-CN"/>
        </w:rPr>
        <w:t>7.6.4 康复责任指定医院清单 - 展示版--</w:t>
      </w:r>
      <w:r>
        <w:rPr>
          <w:rFonts w:hint="eastAsia"/>
          <w:b/>
          <w:bCs/>
          <w:sz w:val="20"/>
          <w:szCs w:val="20"/>
          <w:highlight w:val="yellow"/>
          <w:lang w:val="en-US" w:eastAsia="zh-CN"/>
        </w:rPr>
        <w:t>HL20</w:t>
      </w:r>
    </w:p>
    <w:p w14:paraId="2C3448D2">
      <w:pPr>
        <w:pStyle w:val="3"/>
      </w:pPr>
      <w:r>
        <w:rPr>
          <w:rFonts w:hint="eastAsia"/>
        </w:rPr>
        <w:t>特药清单：DL</w:t>
      </w:r>
      <w:r>
        <w:rPr>
          <w:rFonts w:hint="eastAsia"/>
          <w:lang w:val="en-US" w:eastAsia="zh-CN"/>
        </w:rPr>
        <w:t>83</w:t>
      </w:r>
    </w:p>
    <w:p w14:paraId="45D2E9DE">
      <w:pPr>
        <w:numPr>
          <w:ilvl w:val="255"/>
          <w:numId w:val="0"/>
        </w:numPr>
        <w:rPr>
          <w:sz w:val="18"/>
          <w:szCs w:val="18"/>
        </w:rPr>
      </w:pPr>
      <w:r>
        <w:rPr>
          <w:rFonts w:hint="eastAsia"/>
          <w:sz w:val="18"/>
          <w:szCs w:val="18"/>
        </w:rPr>
        <w:t>详见附件：7.7.1 特定药品清单</w:t>
      </w:r>
    </w:p>
    <w:p w14:paraId="15D5CC84">
      <w:pPr>
        <w:pStyle w:val="3"/>
      </w:pPr>
      <w:r>
        <w:rPr>
          <w:rFonts w:hint="eastAsia"/>
        </w:rPr>
        <w:t>外购药&amp;外购器械清单：DL70</w:t>
      </w:r>
    </w:p>
    <w:p w14:paraId="2AADC01F">
      <w:pPr>
        <w:numPr>
          <w:ilvl w:val="255"/>
          <w:numId w:val="0"/>
        </w:numPr>
        <w:rPr>
          <w:sz w:val="18"/>
          <w:szCs w:val="18"/>
        </w:rPr>
      </w:pPr>
      <w:r>
        <w:rPr>
          <w:rFonts w:hint="eastAsia"/>
          <w:sz w:val="18"/>
          <w:szCs w:val="18"/>
        </w:rPr>
        <w:t>详见附件：7.8.1 外购药及外购器械清单</w:t>
      </w:r>
    </w:p>
    <w:p w14:paraId="5603666F">
      <w:pPr>
        <w:pStyle w:val="2"/>
        <w:rPr>
          <w:rFonts w:hint="eastAsia" w:ascii="微软雅黑" w:hAnsi="微软雅黑"/>
          <w:color w:val="000000"/>
        </w:rPr>
      </w:pPr>
      <w:bookmarkStart w:id="95" w:name="_Toc26001"/>
      <w:bookmarkStart w:id="96" w:name="_Toc11738"/>
      <w:r>
        <w:rPr>
          <w:rFonts w:hint="eastAsia" w:ascii="微软雅黑" w:hAnsi="微软雅黑"/>
          <w:color w:val="000000"/>
        </w:rPr>
        <w:t>客户</w:t>
      </w:r>
      <w:r>
        <w:rPr>
          <w:rFonts w:ascii="微软雅黑" w:hAnsi="微软雅黑"/>
          <w:color w:val="000000"/>
        </w:rPr>
        <w:t>服务</w:t>
      </w:r>
      <w:r>
        <w:rPr>
          <w:rFonts w:hint="eastAsia" w:ascii="微软雅黑" w:hAnsi="微软雅黑"/>
          <w:color w:val="000000"/>
        </w:rPr>
        <w:t>流程</w:t>
      </w:r>
      <w:bookmarkEnd w:id="95"/>
      <w:bookmarkEnd w:id="96"/>
      <w:r>
        <w:rPr>
          <w:rFonts w:hint="eastAsia" w:ascii="微软雅黑" w:hAnsi="微软雅黑"/>
          <w:color w:val="000000"/>
        </w:rPr>
        <w:tab/>
      </w:r>
    </w:p>
    <w:p w14:paraId="5B7D92C7">
      <w:pPr>
        <w:pStyle w:val="26"/>
        <w:numPr>
          <w:ilvl w:val="0"/>
          <w:numId w:val="20"/>
        </w:numPr>
        <w:ind w:firstLineChars="0"/>
        <w:rPr>
          <w:rFonts w:hint="eastAsia" w:ascii="微软雅黑" w:hAnsi="微软雅黑"/>
          <w:color w:val="000000" w:themeColor="text1"/>
          <w:sz w:val="18"/>
          <w:szCs w:val="18"/>
          <w14:textFill>
            <w14:solidFill>
              <w14:schemeClr w14:val="tx1"/>
            </w14:solidFill>
          </w14:textFill>
        </w:rPr>
      </w:pPr>
      <w:r>
        <w:rPr>
          <w:rFonts w:hint="eastAsia" w:ascii="微软雅黑" w:hAnsi="微软雅黑"/>
          <w:color w:val="000000" w:themeColor="text1"/>
          <w:sz w:val="18"/>
          <w:szCs w:val="18"/>
          <w14:textFill>
            <w14:solidFill>
              <w14:schemeClr w14:val="tx1"/>
            </w14:solidFill>
          </w14:textFill>
        </w:rPr>
        <w:t>保单</w:t>
      </w:r>
      <w:r>
        <w:rPr>
          <w:rFonts w:ascii="微软雅黑" w:hAnsi="微软雅黑"/>
          <w:color w:val="000000" w:themeColor="text1"/>
          <w:sz w:val="18"/>
          <w:szCs w:val="18"/>
          <w14:textFill>
            <w14:solidFill>
              <w14:schemeClr w14:val="tx1"/>
            </w14:solidFill>
          </w14:textFill>
        </w:rPr>
        <w:t>查询功能</w:t>
      </w:r>
      <w:r>
        <w:rPr>
          <w:rFonts w:hint="eastAsia" w:ascii="微软雅黑" w:hAnsi="微软雅黑"/>
          <w:color w:val="000000" w:themeColor="text1"/>
          <w:sz w:val="18"/>
          <w:szCs w:val="18"/>
          <w14:textFill>
            <w14:solidFill>
              <w14:schemeClr w14:val="tx1"/>
            </w14:solidFill>
          </w14:textFill>
        </w:rPr>
        <w:t>：同现有流程</w:t>
      </w:r>
    </w:p>
    <w:p w14:paraId="7B74D00E">
      <w:pPr>
        <w:pStyle w:val="26"/>
        <w:numPr>
          <w:ilvl w:val="0"/>
          <w:numId w:val="20"/>
        </w:numPr>
        <w:ind w:firstLineChars="0"/>
        <w:rPr>
          <w:rFonts w:hint="eastAsia" w:ascii="微软雅黑" w:hAnsi="微软雅黑"/>
          <w:color w:val="000000" w:themeColor="text1"/>
          <w:sz w:val="18"/>
          <w:szCs w:val="18"/>
          <w14:textFill>
            <w14:solidFill>
              <w14:schemeClr w14:val="tx1"/>
            </w14:solidFill>
          </w14:textFill>
        </w:rPr>
      </w:pPr>
      <w:r>
        <w:rPr>
          <w:rFonts w:hint="eastAsia" w:ascii="微软雅黑" w:hAnsi="微软雅黑"/>
          <w:color w:val="000000" w:themeColor="text1"/>
          <w:sz w:val="18"/>
          <w:szCs w:val="18"/>
          <w14:textFill>
            <w14:solidFill>
              <w14:schemeClr w14:val="tx1"/>
            </w14:solidFill>
          </w14:textFill>
        </w:rPr>
        <w:t>客户</w:t>
      </w:r>
      <w:r>
        <w:rPr>
          <w:rFonts w:ascii="微软雅黑" w:hAnsi="微软雅黑"/>
          <w:color w:val="000000" w:themeColor="text1"/>
          <w:sz w:val="18"/>
          <w:szCs w:val="18"/>
          <w14:textFill>
            <w14:solidFill>
              <w14:schemeClr w14:val="tx1"/>
            </w14:solidFill>
          </w14:textFill>
        </w:rPr>
        <w:t>自助查询功能、包括</w:t>
      </w:r>
      <w:r>
        <w:rPr>
          <w:rFonts w:hint="eastAsia" w:ascii="微软雅黑" w:hAnsi="微软雅黑"/>
          <w:color w:val="000000" w:themeColor="text1"/>
          <w:sz w:val="18"/>
          <w:szCs w:val="18"/>
          <w14:textFill>
            <w14:solidFill>
              <w14:schemeClr w14:val="tx1"/>
            </w14:solidFill>
          </w14:textFill>
        </w:rPr>
        <w:t>通过</w:t>
      </w:r>
      <w:r>
        <w:rPr>
          <w:rFonts w:ascii="微软雅黑" w:hAnsi="微软雅黑"/>
          <w:color w:val="000000" w:themeColor="text1"/>
          <w:sz w:val="18"/>
          <w:szCs w:val="18"/>
          <w14:textFill>
            <w14:solidFill>
              <w14:schemeClr w14:val="tx1"/>
            </w14:solidFill>
          </w14:textFill>
        </w:rPr>
        <w:t>官网</w:t>
      </w:r>
      <w:r>
        <w:rPr>
          <w:rFonts w:hint="eastAsia" w:ascii="微软雅黑" w:hAnsi="微软雅黑"/>
          <w:color w:val="000000" w:themeColor="text1"/>
          <w:sz w:val="18"/>
          <w:szCs w:val="18"/>
          <w14:textFill>
            <w14:solidFill>
              <w14:schemeClr w14:val="tx1"/>
            </w14:solidFill>
          </w14:textFill>
        </w:rPr>
        <w:t>、</w:t>
      </w:r>
      <w:r>
        <w:rPr>
          <w:rFonts w:ascii="微软雅黑" w:hAnsi="微软雅黑"/>
          <w:color w:val="000000" w:themeColor="text1"/>
          <w:sz w:val="18"/>
          <w:szCs w:val="18"/>
          <w14:textFill>
            <w14:solidFill>
              <w14:schemeClr w14:val="tx1"/>
            </w14:solidFill>
          </w14:textFill>
        </w:rPr>
        <w:t>微信</w:t>
      </w:r>
      <w:r>
        <w:rPr>
          <w:rFonts w:hint="eastAsia" w:ascii="微软雅黑" w:hAnsi="微软雅黑"/>
          <w:color w:val="000000" w:themeColor="text1"/>
          <w:sz w:val="18"/>
          <w:szCs w:val="18"/>
          <w14:textFill>
            <w14:solidFill>
              <w14:schemeClr w14:val="tx1"/>
            </w14:solidFill>
          </w14:textFill>
        </w:rPr>
        <w:t>、</w:t>
      </w:r>
      <w:r>
        <w:rPr>
          <w:rFonts w:ascii="微软雅黑" w:hAnsi="微软雅黑"/>
          <w:color w:val="000000" w:themeColor="text1"/>
          <w:sz w:val="18"/>
          <w:szCs w:val="18"/>
          <w14:textFill>
            <w14:solidFill>
              <w14:schemeClr w14:val="tx1"/>
            </w14:solidFill>
          </w14:textFill>
        </w:rPr>
        <w:t>支付宝服务窗等等</w:t>
      </w:r>
      <w:r>
        <w:rPr>
          <w:rFonts w:hint="eastAsia" w:ascii="微软雅黑" w:hAnsi="微软雅黑"/>
          <w:color w:val="000000" w:themeColor="text1"/>
          <w:sz w:val="18"/>
          <w:szCs w:val="18"/>
          <w14:textFill>
            <w14:solidFill>
              <w14:schemeClr w14:val="tx1"/>
            </w14:solidFill>
          </w14:textFill>
        </w:rPr>
        <w:t>，</w:t>
      </w:r>
      <w:r>
        <w:rPr>
          <w:rFonts w:ascii="微软雅黑" w:hAnsi="微软雅黑"/>
          <w:color w:val="000000" w:themeColor="text1"/>
          <w:sz w:val="18"/>
          <w:szCs w:val="18"/>
          <w14:textFill>
            <w14:solidFill>
              <w14:schemeClr w14:val="tx1"/>
            </w14:solidFill>
          </w14:textFill>
        </w:rPr>
        <w:t>包括保单和理赔进度的查询</w:t>
      </w:r>
      <w:r>
        <w:rPr>
          <w:rFonts w:hint="eastAsia" w:ascii="微软雅黑" w:hAnsi="微软雅黑"/>
          <w:color w:val="000000" w:themeColor="text1"/>
          <w:sz w:val="18"/>
          <w:szCs w:val="18"/>
          <w14:textFill>
            <w14:solidFill>
              <w14:schemeClr w14:val="tx1"/>
            </w14:solidFill>
          </w14:textFill>
        </w:rPr>
        <w:t xml:space="preserve"> ：同现有流程</w:t>
      </w:r>
    </w:p>
    <w:p w14:paraId="4B5E9B47">
      <w:pPr>
        <w:pStyle w:val="26"/>
        <w:numPr>
          <w:ilvl w:val="0"/>
          <w:numId w:val="20"/>
        </w:numPr>
        <w:ind w:firstLineChars="0"/>
        <w:rPr>
          <w:rFonts w:hint="eastAsia" w:ascii="微软雅黑" w:hAnsi="微软雅黑"/>
          <w:color w:val="000000" w:themeColor="text1"/>
          <w:sz w:val="18"/>
          <w:szCs w:val="18"/>
          <w14:textFill>
            <w14:solidFill>
              <w14:schemeClr w14:val="tx1"/>
            </w14:solidFill>
          </w14:textFill>
        </w:rPr>
      </w:pPr>
      <w:r>
        <w:rPr>
          <w:rFonts w:hint="eastAsia" w:ascii="微软雅黑" w:hAnsi="微软雅黑"/>
          <w:color w:val="000000" w:themeColor="text1"/>
          <w:sz w:val="18"/>
          <w:szCs w:val="18"/>
          <w14:textFill>
            <w14:solidFill>
              <w14:schemeClr w14:val="tx1"/>
            </w14:solidFill>
          </w14:textFill>
        </w:rPr>
        <w:t>如果查询</w:t>
      </w:r>
      <w:r>
        <w:rPr>
          <w:rFonts w:ascii="微软雅黑" w:hAnsi="微软雅黑"/>
          <w:color w:val="000000" w:themeColor="text1"/>
          <w:sz w:val="18"/>
          <w:szCs w:val="18"/>
          <w14:textFill>
            <w14:solidFill>
              <w14:schemeClr w14:val="tx1"/>
            </w14:solidFill>
          </w14:textFill>
        </w:rPr>
        <w:t>功能需要新开发，需要</w:t>
      </w:r>
      <w:r>
        <w:rPr>
          <w:rFonts w:hint="eastAsia" w:ascii="微软雅黑" w:hAnsi="微软雅黑"/>
          <w:color w:val="000000" w:themeColor="text1"/>
          <w:sz w:val="18"/>
          <w:szCs w:val="18"/>
          <w14:textFill>
            <w14:solidFill>
              <w14:schemeClr w14:val="tx1"/>
            </w14:solidFill>
          </w14:textFill>
        </w:rPr>
        <w:t>提供页面</w:t>
      </w:r>
      <w:r>
        <w:rPr>
          <w:rFonts w:ascii="微软雅黑" w:hAnsi="微软雅黑"/>
          <w:color w:val="000000" w:themeColor="text1"/>
          <w:sz w:val="18"/>
          <w:szCs w:val="18"/>
          <w14:textFill>
            <w14:solidFill>
              <w14:schemeClr w14:val="tx1"/>
            </w14:solidFill>
          </w14:textFill>
        </w:rPr>
        <w:t>的</w:t>
      </w:r>
      <w:r>
        <w:rPr>
          <w:rFonts w:hint="eastAsia" w:ascii="微软雅黑" w:hAnsi="微软雅黑"/>
          <w:color w:val="000000" w:themeColor="text1"/>
          <w:sz w:val="18"/>
          <w:szCs w:val="18"/>
          <w14:textFill>
            <w14:solidFill>
              <w14:schemeClr w14:val="tx1"/>
            </w14:solidFill>
          </w14:textFill>
        </w:rPr>
        <w:t>大致</w:t>
      </w:r>
      <w:r>
        <w:rPr>
          <w:rFonts w:ascii="微软雅黑" w:hAnsi="微软雅黑"/>
          <w:color w:val="000000" w:themeColor="text1"/>
          <w:sz w:val="18"/>
          <w:szCs w:val="18"/>
          <w14:textFill>
            <w14:solidFill>
              <w14:schemeClr w14:val="tx1"/>
            </w14:solidFill>
          </w14:textFill>
        </w:rPr>
        <w:t>布局</w:t>
      </w:r>
      <w:r>
        <w:rPr>
          <w:rFonts w:hint="eastAsia" w:ascii="微软雅黑" w:hAnsi="微软雅黑"/>
          <w:color w:val="000000" w:themeColor="text1"/>
          <w:sz w:val="18"/>
          <w:szCs w:val="18"/>
          <w14:textFill>
            <w14:solidFill>
              <w14:schemeClr w14:val="tx1"/>
            </w14:solidFill>
          </w14:textFill>
        </w:rPr>
        <w:t>：无需重新开发</w:t>
      </w:r>
    </w:p>
    <w:p w14:paraId="0777C5BE"/>
    <w:p w14:paraId="5A87C420">
      <w:pPr>
        <w:pStyle w:val="2"/>
        <w:rPr>
          <w:rFonts w:hint="eastAsia" w:ascii="微软雅黑" w:hAnsi="微软雅黑"/>
          <w:color w:val="000000"/>
        </w:rPr>
      </w:pPr>
      <w:bookmarkStart w:id="97" w:name="_Toc24063"/>
      <w:bookmarkStart w:id="98" w:name="_Toc22946"/>
      <w:r>
        <w:rPr>
          <w:rFonts w:ascii="微软雅黑" w:hAnsi="微软雅黑"/>
          <w:color w:val="000000"/>
        </w:rPr>
        <w:t>FAQ</w:t>
      </w:r>
      <w:bookmarkEnd w:id="97"/>
      <w:bookmarkEnd w:id="98"/>
    </w:p>
    <w:p w14:paraId="56DC5DEE">
      <w:pPr>
        <w:rPr>
          <w:color w:val="000000"/>
        </w:rPr>
      </w:pPr>
      <w:bookmarkStart w:id="99" w:name="_MON_1763222241"/>
      <w:bookmarkEnd w:id="99"/>
      <w:r>
        <w:rPr>
          <w:rFonts w:hint="eastAsia"/>
          <w:color w:val="000000"/>
        </w:rPr>
        <w:t>见附件9.1 常见问题</w:t>
      </w:r>
    </w:p>
    <w:p w14:paraId="5F0C52EB">
      <w:pPr>
        <w:pStyle w:val="2"/>
      </w:pPr>
      <w:bookmarkStart w:id="100" w:name="_Toc19095"/>
      <w:bookmarkStart w:id="101" w:name="_Toc11567"/>
      <w:r>
        <w:rPr>
          <w:rFonts w:hint="eastAsia" w:ascii="微软雅黑" w:hAnsi="微软雅黑"/>
          <w:color w:val="000000"/>
        </w:rPr>
        <w:t>页面展示要素</w:t>
      </w:r>
      <w:bookmarkEnd w:id="100"/>
      <w:bookmarkEnd w:id="101"/>
    </w:p>
    <w:p w14:paraId="76D5EAF1">
      <w:pPr>
        <w:numPr>
          <w:ilvl w:val="0"/>
          <w:numId w:val="21"/>
        </w:numPr>
        <w:rPr>
          <w:color w:val="000000"/>
        </w:rPr>
      </w:pPr>
      <w:r>
        <w:rPr>
          <w:rFonts w:hint="eastAsia" w:ascii="微软雅黑" w:hAnsi="微软雅黑" w:cs="微软雅黑"/>
          <w:sz w:val="18"/>
          <w:szCs w:val="18"/>
        </w:rPr>
        <w:t>保障计划表</w:t>
      </w:r>
    </w:p>
    <w:p w14:paraId="07A31D22">
      <w:pPr>
        <w:rPr>
          <w:color w:val="000000"/>
        </w:rPr>
      </w:pPr>
      <w:r>
        <w:rPr>
          <w:rFonts w:hint="eastAsia"/>
          <w:color w:val="000000"/>
        </w:rPr>
        <w:t>见附件10.1 保障利益表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CC3C24"/>
    <w:multiLevelType w:val="singleLevel"/>
    <w:tmpl w:val="04CC3C24"/>
    <w:lvl w:ilvl="0" w:tentative="0">
      <w:start w:val="1"/>
      <w:numFmt w:val="decimal"/>
      <w:lvlText w:val="%1."/>
      <w:lvlJc w:val="left"/>
      <w:pPr>
        <w:ind w:left="425" w:hanging="425"/>
      </w:pPr>
      <w:rPr>
        <w:rFonts w:hint="default"/>
      </w:rPr>
    </w:lvl>
  </w:abstractNum>
  <w:abstractNum w:abstractNumId="1">
    <w:nsid w:val="12834E11"/>
    <w:multiLevelType w:val="multilevel"/>
    <w:tmpl w:val="12834E11"/>
    <w:lvl w:ilvl="0" w:tentative="0">
      <w:start w:val="1"/>
      <w:numFmt w:val="decimal"/>
      <w:lvlText w:val="%1)"/>
      <w:lvlJc w:val="left"/>
      <w:pPr>
        <w:ind w:left="865" w:hanging="440"/>
      </w:p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2">
    <w:nsid w:val="2BE22846"/>
    <w:multiLevelType w:val="singleLevel"/>
    <w:tmpl w:val="2BE22846"/>
    <w:lvl w:ilvl="0" w:tentative="0">
      <w:start w:val="1"/>
      <w:numFmt w:val="decimal"/>
      <w:lvlText w:val="%1."/>
      <w:lvlJc w:val="left"/>
      <w:pPr>
        <w:ind w:left="425" w:hanging="425"/>
      </w:pPr>
      <w:rPr>
        <w:rFonts w:hint="default"/>
      </w:rPr>
    </w:lvl>
  </w:abstractNum>
  <w:abstractNum w:abstractNumId="3">
    <w:nsid w:val="2DF434E4"/>
    <w:multiLevelType w:val="singleLevel"/>
    <w:tmpl w:val="2DF434E4"/>
    <w:lvl w:ilvl="0" w:tentative="0">
      <w:start w:val="1"/>
      <w:numFmt w:val="decimal"/>
      <w:lvlText w:val="%1."/>
      <w:lvlJc w:val="left"/>
      <w:pPr>
        <w:ind w:left="425" w:hanging="425"/>
      </w:pPr>
      <w:rPr>
        <w:rFonts w:hint="default"/>
      </w:rPr>
    </w:lvl>
  </w:abstractNum>
  <w:abstractNum w:abstractNumId="4">
    <w:nsid w:val="2EA1075D"/>
    <w:multiLevelType w:val="singleLevel"/>
    <w:tmpl w:val="2EA1075D"/>
    <w:lvl w:ilvl="0" w:tentative="0">
      <w:start w:val="1"/>
      <w:numFmt w:val="decimal"/>
      <w:lvlText w:val="%1."/>
      <w:lvlJc w:val="left"/>
      <w:pPr>
        <w:ind w:left="425" w:hanging="425"/>
      </w:pPr>
      <w:rPr>
        <w:rFonts w:hint="default"/>
      </w:rPr>
    </w:lvl>
  </w:abstractNum>
  <w:abstractNum w:abstractNumId="5">
    <w:nsid w:val="2F6F6010"/>
    <w:multiLevelType w:val="multilevel"/>
    <w:tmpl w:val="2F6F6010"/>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6">
    <w:nsid w:val="34E4909C"/>
    <w:multiLevelType w:val="singleLevel"/>
    <w:tmpl w:val="34E4909C"/>
    <w:lvl w:ilvl="0" w:tentative="0">
      <w:start w:val="1"/>
      <w:numFmt w:val="decimal"/>
      <w:suff w:val="space"/>
      <w:lvlText w:val="%1."/>
      <w:lvlJc w:val="left"/>
    </w:lvl>
  </w:abstractNum>
  <w:abstractNum w:abstractNumId="7">
    <w:nsid w:val="37E8749C"/>
    <w:multiLevelType w:val="singleLevel"/>
    <w:tmpl w:val="37E8749C"/>
    <w:lvl w:ilvl="0" w:tentative="0">
      <w:start w:val="1"/>
      <w:numFmt w:val="decimal"/>
      <w:lvlText w:val="%1."/>
      <w:lvlJc w:val="left"/>
      <w:pPr>
        <w:ind w:left="425" w:hanging="425"/>
      </w:pPr>
      <w:rPr>
        <w:rFonts w:hint="default"/>
      </w:rPr>
    </w:lvl>
  </w:abstractNum>
  <w:abstractNum w:abstractNumId="8">
    <w:nsid w:val="48425D68"/>
    <w:multiLevelType w:val="multilevel"/>
    <w:tmpl w:val="48425D68"/>
    <w:lvl w:ilvl="0" w:tentative="0">
      <w:start w:val="1"/>
      <w:numFmt w:val="lowerLetter"/>
      <w:lvlText w:val="%1)"/>
      <w:lvlJc w:val="left"/>
      <w:pPr>
        <w:ind w:left="1305" w:hanging="440"/>
      </w:pPr>
    </w:lvl>
    <w:lvl w:ilvl="1" w:tentative="0">
      <w:start w:val="1"/>
      <w:numFmt w:val="lowerLetter"/>
      <w:lvlText w:val="%2)"/>
      <w:lvlJc w:val="left"/>
      <w:pPr>
        <w:ind w:left="1745" w:hanging="440"/>
      </w:pPr>
    </w:lvl>
    <w:lvl w:ilvl="2" w:tentative="0">
      <w:start w:val="1"/>
      <w:numFmt w:val="lowerRoman"/>
      <w:lvlText w:val="%3."/>
      <w:lvlJc w:val="right"/>
      <w:pPr>
        <w:ind w:left="2185" w:hanging="440"/>
      </w:pPr>
    </w:lvl>
    <w:lvl w:ilvl="3" w:tentative="0">
      <w:start w:val="1"/>
      <w:numFmt w:val="decimal"/>
      <w:lvlText w:val="%4."/>
      <w:lvlJc w:val="left"/>
      <w:pPr>
        <w:ind w:left="2625" w:hanging="440"/>
      </w:pPr>
    </w:lvl>
    <w:lvl w:ilvl="4" w:tentative="0">
      <w:start w:val="1"/>
      <w:numFmt w:val="lowerLetter"/>
      <w:lvlText w:val="%5)"/>
      <w:lvlJc w:val="left"/>
      <w:pPr>
        <w:ind w:left="3065" w:hanging="440"/>
      </w:pPr>
    </w:lvl>
    <w:lvl w:ilvl="5" w:tentative="0">
      <w:start w:val="1"/>
      <w:numFmt w:val="lowerRoman"/>
      <w:lvlText w:val="%6."/>
      <w:lvlJc w:val="right"/>
      <w:pPr>
        <w:ind w:left="3505" w:hanging="440"/>
      </w:pPr>
    </w:lvl>
    <w:lvl w:ilvl="6" w:tentative="0">
      <w:start w:val="1"/>
      <w:numFmt w:val="decimal"/>
      <w:lvlText w:val="%7."/>
      <w:lvlJc w:val="left"/>
      <w:pPr>
        <w:ind w:left="3945" w:hanging="440"/>
      </w:pPr>
    </w:lvl>
    <w:lvl w:ilvl="7" w:tentative="0">
      <w:start w:val="1"/>
      <w:numFmt w:val="lowerLetter"/>
      <w:lvlText w:val="%8)"/>
      <w:lvlJc w:val="left"/>
      <w:pPr>
        <w:ind w:left="4385" w:hanging="440"/>
      </w:pPr>
    </w:lvl>
    <w:lvl w:ilvl="8" w:tentative="0">
      <w:start w:val="1"/>
      <w:numFmt w:val="lowerRoman"/>
      <w:lvlText w:val="%9."/>
      <w:lvlJc w:val="right"/>
      <w:pPr>
        <w:ind w:left="4825" w:hanging="440"/>
      </w:pPr>
    </w:lvl>
  </w:abstractNum>
  <w:abstractNum w:abstractNumId="9">
    <w:nsid w:val="5BB600BF"/>
    <w:multiLevelType w:val="singleLevel"/>
    <w:tmpl w:val="5BB600BF"/>
    <w:lvl w:ilvl="0" w:tentative="0">
      <w:start w:val="1"/>
      <w:numFmt w:val="decimal"/>
      <w:suff w:val="nothing"/>
      <w:lvlText w:val="%1）"/>
      <w:lvlJc w:val="left"/>
    </w:lvl>
  </w:abstractNum>
  <w:abstractNum w:abstractNumId="10">
    <w:nsid w:val="5D381872"/>
    <w:multiLevelType w:val="multilevel"/>
    <w:tmpl w:val="5D38187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5D5A7FDB"/>
    <w:multiLevelType w:val="singleLevel"/>
    <w:tmpl w:val="5D5A7FDB"/>
    <w:lvl w:ilvl="0" w:tentative="0">
      <w:start w:val="1"/>
      <w:numFmt w:val="decimal"/>
      <w:lvlText w:val="%1."/>
      <w:lvlJc w:val="left"/>
      <w:pPr>
        <w:ind w:left="425" w:hanging="425"/>
      </w:pPr>
      <w:rPr>
        <w:rFonts w:hint="default"/>
      </w:rPr>
    </w:lvl>
  </w:abstractNum>
  <w:abstractNum w:abstractNumId="12">
    <w:nsid w:val="5D5A8083"/>
    <w:multiLevelType w:val="singleLevel"/>
    <w:tmpl w:val="5D5A8083"/>
    <w:lvl w:ilvl="0" w:tentative="0">
      <w:start w:val="1"/>
      <w:numFmt w:val="decimal"/>
      <w:lvlText w:val="%1."/>
      <w:lvlJc w:val="left"/>
      <w:pPr>
        <w:ind w:left="425" w:hanging="425"/>
      </w:pPr>
      <w:rPr>
        <w:rFonts w:hint="default"/>
      </w:rPr>
    </w:lvl>
  </w:abstractNum>
  <w:abstractNum w:abstractNumId="13">
    <w:nsid w:val="5D5F5B22"/>
    <w:multiLevelType w:val="singleLevel"/>
    <w:tmpl w:val="5D5F5B22"/>
    <w:lvl w:ilvl="0" w:tentative="0">
      <w:start w:val="1"/>
      <w:numFmt w:val="decimal"/>
      <w:lvlText w:val="%1."/>
      <w:lvlJc w:val="left"/>
      <w:pPr>
        <w:ind w:left="425" w:hanging="425"/>
      </w:pPr>
      <w:rPr>
        <w:rFonts w:hint="default"/>
      </w:rPr>
    </w:lvl>
  </w:abstractNum>
  <w:abstractNum w:abstractNumId="14">
    <w:nsid w:val="5D5F5B3C"/>
    <w:multiLevelType w:val="singleLevel"/>
    <w:tmpl w:val="5D5F5B3C"/>
    <w:lvl w:ilvl="0" w:tentative="0">
      <w:start w:val="1"/>
      <w:numFmt w:val="decimal"/>
      <w:lvlText w:val="%1."/>
      <w:lvlJc w:val="left"/>
      <w:pPr>
        <w:ind w:left="425" w:hanging="425"/>
      </w:pPr>
      <w:rPr>
        <w:rFonts w:hint="default"/>
      </w:rPr>
    </w:lvl>
  </w:abstractNum>
  <w:abstractNum w:abstractNumId="15">
    <w:nsid w:val="5DF13BB0"/>
    <w:multiLevelType w:val="multilevel"/>
    <w:tmpl w:val="5DF13B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E200CC2"/>
    <w:multiLevelType w:val="singleLevel"/>
    <w:tmpl w:val="5E200CC2"/>
    <w:lvl w:ilvl="0" w:tentative="0">
      <w:start w:val="1"/>
      <w:numFmt w:val="decimal"/>
      <w:suff w:val="nothing"/>
      <w:lvlText w:val="%1."/>
      <w:lvlJc w:val="left"/>
    </w:lvl>
  </w:abstractNum>
  <w:abstractNum w:abstractNumId="17">
    <w:nsid w:val="5E4E71A3"/>
    <w:multiLevelType w:val="singleLevel"/>
    <w:tmpl w:val="5E4E71A3"/>
    <w:lvl w:ilvl="0" w:tentative="0">
      <w:start w:val="1"/>
      <w:numFmt w:val="decimal"/>
      <w:suff w:val="nothing"/>
      <w:lvlText w:val="%1）"/>
      <w:lvlJc w:val="left"/>
    </w:lvl>
  </w:abstractNum>
  <w:abstractNum w:abstractNumId="18">
    <w:nsid w:val="5E562E64"/>
    <w:multiLevelType w:val="singleLevel"/>
    <w:tmpl w:val="5E562E64"/>
    <w:lvl w:ilvl="0" w:tentative="0">
      <w:start w:val="1"/>
      <w:numFmt w:val="decimal"/>
      <w:suff w:val="nothing"/>
      <w:lvlText w:val="%1）"/>
      <w:lvlJc w:val="left"/>
    </w:lvl>
  </w:abstractNum>
  <w:abstractNum w:abstractNumId="19">
    <w:nsid w:val="62273F7A"/>
    <w:multiLevelType w:val="multilevel"/>
    <w:tmpl w:val="62273F7A"/>
    <w:lvl w:ilvl="0" w:tentative="0">
      <w:start w:val="1"/>
      <w:numFmt w:val="lowerLetter"/>
      <w:lvlText w:val="%1)"/>
      <w:lvlJc w:val="left"/>
      <w:pPr>
        <w:ind w:left="1305" w:hanging="440"/>
      </w:pPr>
    </w:lvl>
    <w:lvl w:ilvl="1" w:tentative="0">
      <w:start w:val="1"/>
      <w:numFmt w:val="lowerLetter"/>
      <w:lvlText w:val="%2)"/>
      <w:lvlJc w:val="left"/>
      <w:pPr>
        <w:ind w:left="1745" w:hanging="440"/>
      </w:pPr>
    </w:lvl>
    <w:lvl w:ilvl="2" w:tentative="0">
      <w:start w:val="1"/>
      <w:numFmt w:val="lowerRoman"/>
      <w:lvlText w:val="%3."/>
      <w:lvlJc w:val="right"/>
      <w:pPr>
        <w:ind w:left="2185" w:hanging="440"/>
      </w:pPr>
    </w:lvl>
    <w:lvl w:ilvl="3" w:tentative="0">
      <w:start w:val="1"/>
      <w:numFmt w:val="decimal"/>
      <w:lvlText w:val="%4."/>
      <w:lvlJc w:val="left"/>
      <w:pPr>
        <w:ind w:left="2625" w:hanging="440"/>
      </w:pPr>
    </w:lvl>
    <w:lvl w:ilvl="4" w:tentative="0">
      <w:start w:val="1"/>
      <w:numFmt w:val="lowerLetter"/>
      <w:lvlText w:val="%5)"/>
      <w:lvlJc w:val="left"/>
      <w:pPr>
        <w:ind w:left="3065" w:hanging="440"/>
      </w:pPr>
    </w:lvl>
    <w:lvl w:ilvl="5" w:tentative="0">
      <w:start w:val="1"/>
      <w:numFmt w:val="lowerRoman"/>
      <w:lvlText w:val="%6."/>
      <w:lvlJc w:val="right"/>
      <w:pPr>
        <w:ind w:left="3505" w:hanging="440"/>
      </w:pPr>
    </w:lvl>
    <w:lvl w:ilvl="6" w:tentative="0">
      <w:start w:val="1"/>
      <w:numFmt w:val="decimal"/>
      <w:lvlText w:val="%7."/>
      <w:lvlJc w:val="left"/>
      <w:pPr>
        <w:ind w:left="3945" w:hanging="440"/>
      </w:pPr>
    </w:lvl>
    <w:lvl w:ilvl="7" w:tentative="0">
      <w:start w:val="1"/>
      <w:numFmt w:val="lowerLetter"/>
      <w:lvlText w:val="%8)"/>
      <w:lvlJc w:val="left"/>
      <w:pPr>
        <w:ind w:left="4385" w:hanging="440"/>
      </w:pPr>
    </w:lvl>
    <w:lvl w:ilvl="8" w:tentative="0">
      <w:start w:val="1"/>
      <w:numFmt w:val="lowerRoman"/>
      <w:lvlText w:val="%9."/>
      <w:lvlJc w:val="right"/>
      <w:pPr>
        <w:ind w:left="4825" w:hanging="440"/>
      </w:pPr>
    </w:lvl>
  </w:abstractNum>
  <w:abstractNum w:abstractNumId="20">
    <w:nsid w:val="7A112281"/>
    <w:multiLevelType w:val="multilevel"/>
    <w:tmpl w:val="7A112281"/>
    <w:lvl w:ilvl="0" w:tentative="0">
      <w:start w:val="1"/>
      <w:numFmt w:val="decimal"/>
      <w:lvlText w:val="%1)"/>
      <w:lvlJc w:val="left"/>
      <w:pPr>
        <w:ind w:left="360" w:hanging="360"/>
      </w:pPr>
      <w:rPr>
        <w:rFonts w:hint="eastAsia"/>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8"/>
  </w:num>
  <w:num w:numId="3">
    <w:abstractNumId w:val="16"/>
  </w:num>
  <w:num w:numId="4">
    <w:abstractNumId w:val="11"/>
  </w:num>
  <w:num w:numId="5">
    <w:abstractNumId w:val="5"/>
  </w:num>
  <w:num w:numId="6">
    <w:abstractNumId w:val="13"/>
  </w:num>
  <w:num w:numId="7">
    <w:abstractNumId w:val="14"/>
  </w:num>
  <w:num w:numId="8">
    <w:abstractNumId w:val="15"/>
  </w:num>
  <w:num w:numId="9">
    <w:abstractNumId w:val="1"/>
  </w:num>
  <w:num w:numId="10">
    <w:abstractNumId w:val="8"/>
  </w:num>
  <w:num w:numId="11">
    <w:abstractNumId w:val="19"/>
  </w:num>
  <w:num w:numId="12">
    <w:abstractNumId w:val="6"/>
  </w:num>
  <w:num w:numId="13">
    <w:abstractNumId w:val="17"/>
  </w:num>
  <w:num w:numId="14">
    <w:abstractNumId w:val="12"/>
  </w:num>
  <w:num w:numId="15">
    <w:abstractNumId w:val="7"/>
  </w:num>
  <w:num w:numId="16">
    <w:abstractNumId w:val="2"/>
  </w:num>
  <w:num w:numId="17">
    <w:abstractNumId w:val="4"/>
  </w:num>
  <w:num w:numId="18">
    <w:abstractNumId w:val="0"/>
  </w:num>
  <w:num w:numId="19">
    <w:abstractNumId w:val="3"/>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3C"/>
    <w:rsid w:val="00001F3E"/>
    <w:rsid w:val="000020C4"/>
    <w:rsid w:val="000025EF"/>
    <w:rsid w:val="000028E1"/>
    <w:rsid w:val="00003761"/>
    <w:rsid w:val="00004D6E"/>
    <w:rsid w:val="000052F3"/>
    <w:rsid w:val="00005763"/>
    <w:rsid w:val="0000593F"/>
    <w:rsid w:val="000100B4"/>
    <w:rsid w:val="000109C2"/>
    <w:rsid w:val="00011E90"/>
    <w:rsid w:val="00013077"/>
    <w:rsid w:val="00013BB9"/>
    <w:rsid w:val="00014A53"/>
    <w:rsid w:val="00015428"/>
    <w:rsid w:val="0001686E"/>
    <w:rsid w:val="0001729A"/>
    <w:rsid w:val="00017746"/>
    <w:rsid w:val="00020242"/>
    <w:rsid w:val="00020C6A"/>
    <w:rsid w:val="00021138"/>
    <w:rsid w:val="000213CE"/>
    <w:rsid w:val="000219EE"/>
    <w:rsid w:val="00021D15"/>
    <w:rsid w:val="00022BD4"/>
    <w:rsid w:val="000234C9"/>
    <w:rsid w:val="00023BA8"/>
    <w:rsid w:val="00026B01"/>
    <w:rsid w:val="00027967"/>
    <w:rsid w:val="00030348"/>
    <w:rsid w:val="0003183B"/>
    <w:rsid w:val="00034130"/>
    <w:rsid w:val="0003581D"/>
    <w:rsid w:val="000376E3"/>
    <w:rsid w:val="0004159A"/>
    <w:rsid w:val="00042C38"/>
    <w:rsid w:val="00043E10"/>
    <w:rsid w:val="000441E9"/>
    <w:rsid w:val="00044211"/>
    <w:rsid w:val="000442DE"/>
    <w:rsid w:val="00044533"/>
    <w:rsid w:val="0004529B"/>
    <w:rsid w:val="000469C9"/>
    <w:rsid w:val="00046FA1"/>
    <w:rsid w:val="000471D2"/>
    <w:rsid w:val="00047DAC"/>
    <w:rsid w:val="00047F9A"/>
    <w:rsid w:val="00052467"/>
    <w:rsid w:val="000528F0"/>
    <w:rsid w:val="00054468"/>
    <w:rsid w:val="00054918"/>
    <w:rsid w:val="000571AA"/>
    <w:rsid w:val="00060021"/>
    <w:rsid w:val="0006071C"/>
    <w:rsid w:val="00060C6B"/>
    <w:rsid w:val="00060EA5"/>
    <w:rsid w:val="00060F93"/>
    <w:rsid w:val="00061811"/>
    <w:rsid w:val="00063DB8"/>
    <w:rsid w:val="00064623"/>
    <w:rsid w:val="00064A48"/>
    <w:rsid w:val="00065F5A"/>
    <w:rsid w:val="00066F3C"/>
    <w:rsid w:val="00070452"/>
    <w:rsid w:val="000704BF"/>
    <w:rsid w:val="00070A7A"/>
    <w:rsid w:val="00071177"/>
    <w:rsid w:val="0007197A"/>
    <w:rsid w:val="00072714"/>
    <w:rsid w:val="00072DF9"/>
    <w:rsid w:val="00072E08"/>
    <w:rsid w:val="000730F8"/>
    <w:rsid w:val="00073130"/>
    <w:rsid w:val="00073CFD"/>
    <w:rsid w:val="00073EC3"/>
    <w:rsid w:val="000745EF"/>
    <w:rsid w:val="00074722"/>
    <w:rsid w:val="0007551A"/>
    <w:rsid w:val="00076B14"/>
    <w:rsid w:val="00077BE9"/>
    <w:rsid w:val="000805B6"/>
    <w:rsid w:val="000810B1"/>
    <w:rsid w:val="00081DA6"/>
    <w:rsid w:val="00082747"/>
    <w:rsid w:val="0008310E"/>
    <w:rsid w:val="00083D0E"/>
    <w:rsid w:val="00084281"/>
    <w:rsid w:val="000844BD"/>
    <w:rsid w:val="00084A80"/>
    <w:rsid w:val="00084F9F"/>
    <w:rsid w:val="000861BE"/>
    <w:rsid w:val="0009078C"/>
    <w:rsid w:val="00090A2E"/>
    <w:rsid w:val="00091AC2"/>
    <w:rsid w:val="00091B44"/>
    <w:rsid w:val="0009208D"/>
    <w:rsid w:val="00095B63"/>
    <w:rsid w:val="0009617B"/>
    <w:rsid w:val="00096CA5"/>
    <w:rsid w:val="000972E5"/>
    <w:rsid w:val="00097475"/>
    <w:rsid w:val="000A1546"/>
    <w:rsid w:val="000A1788"/>
    <w:rsid w:val="000A1B77"/>
    <w:rsid w:val="000A250A"/>
    <w:rsid w:val="000A2CCD"/>
    <w:rsid w:val="000A330D"/>
    <w:rsid w:val="000A3D20"/>
    <w:rsid w:val="000A5603"/>
    <w:rsid w:val="000A671F"/>
    <w:rsid w:val="000A6AFC"/>
    <w:rsid w:val="000A7199"/>
    <w:rsid w:val="000A7B48"/>
    <w:rsid w:val="000B2DD8"/>
    <w:rsid w:val="000B3859"/>
    <w:rsid w:val="000B5106"/>
    <w:rsid w:val="000B63FA"/>
    <w:rsid w:val="000B766A"/>
    <w:rsid w:val="000B77D2"/>
    <w:rsid w:val="000B7FF5"/>
    <w:rsid w:val="000C044E"/>
    <w:rsid w:val="000C1A8D"/>
    <w:rsid w:val="000C27E5"/>
    <w:rsid w:val="000C2967"/>
    <w:rsid w:val="000C2FF0"/>
    <w:rsid w:val="000C31CC"/>
    <w:rsid w:val="000C38CC"/>
    <w:rsid w:val="000C436B"/>
    <w:rsid w:val="000C44FD"/>
    <w:rsid w:val="000C5889"/>
    <w:rsid w:val="000C58F0"/>
    <w:rsid w:val="000C5EED"/>
    <w:rsid w:val="000C5FFC"/>
    <w:rsid w:val="000C6F10"/>
    <w:rsid w:val="000D0E1C"/>
    <w:rsid w:val="000D1A1C"/>
    <w:rsid w:val="000D2137"/>
    <w:rsid w:val="000D2EE6"/>
    <w:rsid w:val="000D47D2"/>
    <w:rsid w:val="000D4FD2"/>
    <w:rsid w:val="000D6073"/>
    <w:rsid w:val="000D7B11"/>
    <w:rsid w:val="000E12D1"/>
    <w:rsid w:val="000E1B8A"/>
    <w:rsid w:val="000E26E1"/>
    <w:rsid w:val="000E4448"/>
    <w:rsid w:val="000E49F8"/>
    <w:rsid w:val="000E5ABF"/>
    <w:rsid w:val="000E5FDB"/>
    <w:rsid w:val="000E6026"/>
    <w:rsid w:val="000E77F8"/>
    <w:rsid w:val="000E77FA"/>
    <w:rsid w:val="000F1DAF"/>
    <w:rsid w:val="000F2078"/>
    <w:rsid w:val="000F246E"/>
    <w:rsid w:val="000F2FEF"/>
    <w:rsid w:val="000F34DD"/>
    <w:rsid w:val="000F4C3E"/>
    <w:rsid w:val="000F67D3"/>
    <w:rsid w:val="000F6999"/>
    <w:rsid w:val="000F73BD"/>
    <w:rsid w:val="000F7C80"/>
    <w:rsid w:val="001006CA"/>
    <w:rsid w:val="00101A58"/>
    <w:rsid w:val="00101A93"/>
    <w:rsid w:val="00101D70"/>
    <w:rsid w:val="00102244"/>
    <w:rsid w:val="00102280"/>
    <w:rsid w:val="00102624"/>
    <w:rsid w:val="00103156"/>
    <w:rsid w:val="00103501"/>
    <w:rsid w:val="0010359D"/>
    <w:rsid w:val="001043AC"/>
    <w:rsid w:val="00105293"/>
    <w:rsid w:val="00106FB5"/>
    <w:rsid w:val="00107294"/>
    <w:rsid w:val="0010786F"/>
    <w:rsid w:val="001102A5"/>
    <w:rsid w:val="0011049C"/>
    <w:rsid w:val="001107F4"/>
    <w:rsid w:val="00110B2F"/>
    <w:rsid w:val="0011115B"/>
    <w:rsid w:val="00112A4C"/>
    <w:rsid w:val="00113D07"/>
    <w:rsid w:val="001148B5"/>
    <w:rsid w:val="001158B4"/>
    <w:rsid w:val="00115DC9"/>
    <w:rsid w:val="001169C3"/>
    <w:rsid w:val="00117C83"/>
    <w:rsid w:val="00120A0A"/>
    <w:rsid w:val="001236ED"/>
    <w:rsid w:val="00123FDB"/>
    <w:rsid w:val="001242E1"/>
    <w:rsid w:val="00125B5F"/>
    <w:rsid w:val="001275F5"/>
    <w:rsid w:val="00127AED"/>
    <w:rsid w:val="00127B56"/>
    <w:rsid w:val="00127BC6"/>
    <w:rsid w:val="001303A6"/>
    <w:rsid w:val="001303F7"/>
    <w:rsid w:val="00130CAC"/>
    <w:rsid w:val="001311EE"/>
    <w:rsid w:val="001320B9"/>
    <w:rsid w:val="00133874"/>
    <w:rsid w:val="00133ECB"/>
    <w:rsid w:val="0013444C"/>
    <w:rsid w:val="0013481B"/>
    <w:rsid w:val="00134CC7"/>
    <w:rsid w:val="001359A8"/>
    <w:rsid w:val="001359D5"/>
    <w:rsid w:val="001362FC"/>
    <w:rsid w:val="00136738"/>
    <w:rsid w:val="001374EB"/>
    <w:rsid w:val="00137BE2"/>
    <w:rsid w:val="00137CAC"/>
    <w:rsid w:val="001401BA"/>
    <w:rsid w:val="00140E77"/>
    <w:rsid w:val="001420C2"/>
    <w:rsid w:val="00142D4D"/>
    <w:rsid w:val="00143BA1"/>
    <w:rsid w:val="00143FF7"/>
    <w:rsid w:val="00144721"/>
    <w:rsid w:val="00145760"/>
    <w:rsid w:val="00145798"/>
    <w:rsid w:val="00146343"/>
    <w:rsid w:val="00147F46"/>
    <w:rsid w:val="001504DB"/>
    <w:rsid w:val="0015114B"/>
    <w:rsid w:val="001523AF"/>
    <w:rsid w:val="001540EE"/>
    <w:rsid w:val="001541EC"/>
    <w:rsid w:val="00154AC3"/>
    <w:rsid w:val="00154C7B"/>
    <w:rsid w:val="0015560E"/>
    <w:rsid w:val="00155653"/>
    <w:rsid w:val="001557C6"/>
    <w:rsid w:val="001562A4"/>
    <w:rsid w:val="00156BF5"/>
    <w:rsid w:val="00156D54"/>
    <w:rsid w:val="00157D17"/>
    <w:rsid w:val="00160086"/>
    <w:rsid w:val="00162715"/>
    <w:rsid w:val="00162C80"/>
    <w:rsid w:val="0016789F"/>
    <w:rsid w:val="001704B9"/>
    <w:rsid w:val="00170AF6"/>
    <w:rsid w:val="00172A27"/>
    <w:rsid w:val="001747CA"/>
    <w:rsid w:val="00175583"/>
    <w:rsid w:val="00175FD0"/>
    <w:rsid w:val="001769EC"/>
    <w:rsid w:val="00180D5A"/>
    <w:rsid w:val="00181238"/>
    <w:rsid w:val="001826F0"/>
    <w:rsid w:val="00182FF8"/>
    <w:rsid w:val="00183A86"/>
    <w:rsid w:val="001841C0"/>
    <w:rsid w:val="001854E1"/>
    <w:rsid w:val="001861F4"/>
    <w:rsid w:val="00186C00"/>
    <w:rsid w:val="0019054D"/>
    <w:rsid w:val="00190779"/>
    <w:rsid w:val="00191350"/>
    <w:rsid w:val="001918EF"/>
    <w:rsid w:val="00191A20"/>
    <w:rsid w:val="00191A51"/>
    <w:rsid w:val="00191F4D"/>
    <w:rsid w:val="00192DEA"/>
    <w:rsid w:val="00192FED"/>
    <w:rsid w:val="0019493A"/>
    <w:rsid w:val="00195723"/>
    <w:rsid w:val="00195C68"/>
    <w:rsid w:val="00196223"/>
    <w:rsid w:val="0019651B"/>
    <w:rsid w:val="0019665C"/>
    <w:rsid w:val="001A0117"/>
    <w:rsid w:val="001A0337"/>
    <w:rsid w:val="001A2337"/>
    <w:rsid w:val="001A2FFF"/>
    <w:rsid w:val="001A4772"/>
    <w:rsid w:val="001A60AE"/>
    <w:rsid w:val="001A74B8"/>
    <w:rsid w:val="001A78B6"/>
    <w:rsid w:val="001A7A8A"/>
    <w:rsid w:val="001A7F8D"/>
    <w:rsid w:val="001B0B67"/>
    <w:rsid w:val="001B11FB"/>
    <w:rsid w:val="001B127E"/>
    <w:rsid w:val="001B175B"/>
    <w:rsid w:val="001B1E22"/>
    <w:rsid w:val="001B1F10"/>
    <w:rsid w:val="001B25F3"/>
    <w:rsid w:val="001B2A76"/>
    <w:rsid w:val="001B2C1A"/>
    <w:rsid w:val="001B3152"/>
    <w:rsid w:val="001B466C"/>
    <w:rsid w:val="001B4AF9"/>
    <w:rsid w:val="001B57A0"/>
    <w:rsid w:val="001B59CB"/>
    <w:rsid w:val="001B5AFE"/>
    <w:rsid w:val="001B6A8D"/>
    <w:rsid w:val="001B7198"/>
    <w:rsid w:val="001B726C"/>
    <w:rsid w:val="001B750A"/>
    <w:rsid w:val="001B7F17"/>
    <w:rsid w:val="001C08C0"/>
    <w:rsid w:val="001C1233"/>
    <w:rsid w:val="001C1597"/>
    <w:rsid w:val="001C1688"/>
    <w:rsid w:val="001C1A9E"/>
    <w:rsid w:val="001C370B"/>
    <w:rsid w:val="001C42B7"/>
    <w:rsid w:val="001C4CAA"/>
    <w:rsid w:val="001C5506"/>
    <w:rsid w:val="001C5A75"/>
    <w:rsid w:val="001C5C0C"/>
    <w:rsid w:val="001C5E84"/>
    <w:rsid w:val="001C5F11"/>
    <w:rsid w:val="001C7367"/>
    <w:rsid w:val="001C7CD9"/>
    <w:rsid w:val="001D0E78"/>
    <w:rsid w:val="001D19FF"/>
    <w:rsid w:val="001D1CBC"/>
    <w:rsid w:val="001D1E07"/>
    <w:rsid w:val="001D22C0"/>
    <w:rsid w:val="001D24C8"/>
    <w:rsid w:val="001D2DEA"/>
    <w:rsid w:val="001D2E0D"/>
    <w:rsid w:val="001D43A4"/>
    <w:rsid w:val="001D448D"/>
    <w:rsid w:val="001D574B"/>
    <w:rsid w:val="001D5768"/>
    <w:rsid w:val="001D5C1A"/>
    <w:rsid w:val="001D66B8"/>
    <w:rsid w:val="001E01F8"/>
    <w:rsid w:val="001E10AB"/>
    <w:rsid w:val="001E2123"/>
    <w:rsid w:val="001E23F1"/>
    <w:rsid w:val="001E2B1F"/>
    <w:rsid w:val="001E2EB3"/>
    <w:rsid w:val="001E30FB"/>
    <w:rsid w:val="001E380B"/>
    <w:rsid w:val="001E38E5"/>
    <w:rsid w:val="001E39CF"/>
    <w:rsid w:val="001E4402"/>
    <w:rsid w:val="001E4B82"/>
    <w:rsid w:val="001E5424"/>
    <w:rsid w:val="001E5AB1"/>
    <w:rsid w:val="001E5ABF"/>
    <w:rsid w:val="001E5F58"/>
    <w:rsid w:val="001E625A"/>
    <w:rsid w:val="001E633F"/>
    <w:rsid w:val="001F0593"/>
    <w:rsid w:val="001F05AE"/>
    <w:rsid w:val="001F1521"/>
    <w:rsid w:val="001F16DB"/>
    <w:rsid w:val="001F19E9"/>
    <w:rsid w:val="001F1C19"/>
    <w:rsid w:val="001F22E2"/>
    <w:rsid w:val="001F2C98"/>
    <w:rsid w:val="001F2E66"/>
    <w:rsid w:val="001F35C5"/>
    <w:rsid w:val="001F3F31"/>
    <w:rsid w:val="001F4AB8"/>
    <w:rsid w:val="001F5FBA"/>
    <w:rsid w:val="001F7A62"/>
    <w:rsid w:val="00201030"/>
    <w:rsid w:val="002015FD"/>
    <w:rsid w:val="00201C27"/>
    <w:rsid w:val="00201CE7"/>
    <w:rsid w:val="0020207D"/>
    <w:rsid w:val="0020299C"/>
    <w:rsid w:val="00202CBF"/>
    <w:rsid w:val="0020396C"/>
    <w:rsid w:val="00205137"/>
    <w:rsid w:val="00205335"/>
    <w:rsid w:val="00206C91"/>
    <w:rsid w:val="00207042"/>
    <w:rsid w:val="00210A24"/>
    <w:rsid w:val="00210B19"/>
    <w:rsid w:val="0021293E"/>
    <w:rsid w:val="00213972"/>
    <w:rsid w:val="00215601"/>
    <w:rsid w:val="00215F31"/>
    <w:rsid w:val="002167E3"/>
    <w:rsid w:val="00216A20"/>
    <w:rsid w:val="002170F7"/>
    <w:rsid w:val="00217A47"/>
    <w:rsid w:val="00220052"/>
    <w:rsid w:val="00220BD6"/>
    <w:rsid w:val="00220EE5"/>
    <w:rsid w:val="002210E3"/>
    <w:rsid w:val="00222120"/>
    <w:rsid w:val="002223A9"/>
    <w:rsid w:val="00222723"/>
    <w:rsid w:val="00223DDC"/>
    <w:rsid w:val="00225BA7"/>
    <w:rsid w:val="0023078D"/>
    <w:rsid w:val="00230D12"/>
    <w:rsid w:val="00230ECA"/>
    <w:rsid w:val="0023115C"/>
    <w:rsid w:val="002313B2"/>
    <w:rsid w:val="00232C5D"/>
    <w:rsid w:val="00232C6B"/>
    <w:rsid w:val="00232F0B"/>
    <w:rsid w:val="00233629"/>
    <w:rsid w:val="002349A3"/>
    <w:rsid w:val="002440FC"/>
    <w:rsid w:val="00245930"/>
    <w:rsid w:val="00245C4E"/>
    <w:rsid w:val="002503F8"/>
    <w:rsid w:val="00250B3F"/>
    <w:rsid w:val="00251DF7"/>
    <w:rsid w:val="00252613"/>
    <w:rsid w:val="0025289C"/>
    <w:rsid w:val="00253045"/>
    <w:rsid w:val="0025396D"/>
    <w:rsid w:val="0025476D"/>
    <w:rsid w:val="0025583C"/>
    <w:rsid w:val="00255BDA"/>
    <w:rsid w:val="002577E3"/>
    <w:rsid w:val="00257E8C"/>
    <w:rsid w:val="00260BC1"/>
    <w:rsid w:val="00261749"/>
    <w:rsid w:val="00261CD1"/>
    <w:rsid w:val="00262039"/>
    <w:rsid w:val="00263403"/>
    <w:rsid w:val="00264EE9"/>
    <w:rsid w:val="00264F64"/>
    <w:rsid w:val="002654E4"/>
    <w:rsid w:val="002670A0"/>
    <w:rsid w:val="0026757D"/>
    <w:rsid w:val="00271C5F"/>
    <w:rsid w:val="00273A15"/>
    <w:rsid w:val="00273F04"/>
    <w:rsid w:val="0027569B"/>
    <w:rsid w:val="0027587E"/>
    <w:rsid w:val="002759FE"/>
    <w:rsid w:val="002767AC"/>
    <w:rsid w:val="002767AE"/>
    <w:rsid w:val="00277512"/>
    <w:rsid w:val="002779FC"/>
    <w:rsid w:val="00277C61"/>
    <w:rsid w:val="002807EB"/>
    <w:rsid w:val="002808BB"/>
    <w:rsid w:val="00280C50"/>
    <w:rsid w:val="00280F04"/>
    <w:rsid w:val="00281248"/>
    <w:rsid w:val="002825E6"/>
    <w:rsid w:val="0028357C"/>
    <w:rsid w:val="00284FF9"/>
    <w:rsid w:val="00285755"/>
    <w:rsid w:val="00285E34"/>
    <w:rsid w:val="00286ECA"/>
    <w:rsid w:val="00287950"/>
    <w:rsid w:val="00287AC4"/>
    <w:rsid w:val="002906F7"/>
    <w:rsid w:val="002909B1"/>
    <w:rsid w:val="002923CC"/>
    <w:rsid w:val="002924E0"/>
    <w:rsid w:val="00293F77"/>
    <w:rsid w:val="0029419F"/>
    <w:rsid w:val="00294701"/>
    <w:rsid w:val="0029501E"/>
    <w:rsid w:val="00295522"/>
    <w:rsid w:val="00297801"/>
    <w:rsid w:val="002A019C"/>
    <w:rsid w:val="002A0B23"/>
    <w:rsid w:val="002A0C29"/>
    <w:rsid w:val="002A1045"/>
    <w:rsid w:val="002A111F"/>
    <w:rsid w:val="002A2105"/>
    <w:rsid w:val="002A2DAC"/>
    <w:rsid w:val="002A2FD5"/>
    <w:rsid w:val="002A324C"/>
    <w:rsid w:val="002A3977"/>
    <w:rsid w:val="002A4F50"/>
    <w:rsid w:val="002A5CAE"/>
    <w:rsid w:val="002A5F8C"/>
    <w:rsid w:val="002A6A93"/>
    <w:rsid w:val="002A7364"/>
    <w:rsid w:val="002B0B52"/>
    <w:rsid w:val="002B11EF"/>
    <w:rsid w:val="002B285A"/>
    <w:rsid w:val="002B4637"/>
    <w:rsid w:val="002B4EE0"/>
    <w:rsid w:val="002B4FC1"/>
    <w:rsid w:val="002B5AEA"/>
    <w:rsid w:val="002B6306"/>
    <w:rsid w:val="002B6646"/>
    <w:rsid w:val="002B6823"/>
    <w:rsid w:val="002B6A2A"/>
    <w:rsid w:val="002B6D8C"/>
    <w:rsid w:val="002B6E5D"/>
    <w:rsid w:val="002C1A56"/>
    <w:rsid w:val="002C2D43"/>
    <w:rsid w:val="002C30A5"/>
    <w:rsid w:val="002C3D4D"/>
    <w:rsid w:val="002C3ECD"/>
    <w:rsid w:val="002C4BCD"/>
    <w:rsid w:val="002C4EA1"/>
    <w:rsid w:val="002C5137"/>
    <w:rsid w:val="002C53CD"/>
    <w:rsid w:val="002C6B8E"/>
    <w:rsid w:val="002C6CEA"/>
    <w:rsid w:val="002D02EA"/>
    <w:rsid w:val="002D1083"/>
    <w:rsid w:val="002D1AA0"/>
    <w:rsid w:val="002D1F05"/>
    <w:rsid w:val="002D37EE"/>
    <w:rsid w:val="002D3BA7"/>
    <w:rsid w:val="002D401A"/>
    <w:rsid w:val="002D43D3"/>
    <w:rsid w:val="002D4D6B"/>
    <w:rsid w:val="002D74C8"/>
    <w:rsid w:val="002D7BE4"/>
    <w:rsid w:val="002E14AD"/>
    <w:rsid w:val="002E259F"/>
    <w:rsid w:val="002E2732"/>
    <w:rsid w:val="002E367F"/>
    <w:rsid w:val="002E48E6"/>
    <w:rsid w:val="002E531A"/>
    <w:rsid w:val="002E5544"/>
    <w:rsid w:val="002E74B7"/>
    <w:rsid w:val="002E7A8B"/>
    <w:rsid w:val="002F3D4E"/>
    <w:rsid w:val="002F4229"/>
    <w:rsid w:val="002F5022"/>
    <w:rsid w:val="002F52A1"/>
    <w:rsid w:val="002F63EC"/>
    <w:rsid w:val="002F692D"/>
    <w:rsid w:val="002F745A"/>
    <w:rsid w:val="003059A2"/>
    <w:rsid w:val="0030675C"/>
    <w:rsid w:val="00307666"/>
    <w:rsid w:val="003106DF"/>
    <w:rsid w:val="00310EC2"/>
    <w:rsid w:val="00310F8F"/>
    <w:rsid w:val="00310FB1"/>
    <w:rsid w:val="00312E36"/>
    <w:rsid w:val="00313E18"/>
    <w:rsid w:val="00314EF0"/>
    <w:rsid w:val="003155DF"/>
    <w:rsid w:val="0031713B"/>
    <w:rsid w:val="00317C6A"/>
    <w:rsid w:val="003200E2"/>
    <w:rsid w:val="00320264"/>
    <w:rsid w:val="00322FF9"/>
    <w:rsid w:val="003231A8"/>
    <w:rsid w:val="00324656"/>
    <w:rsid w:val="0032490B"/>
    <w:rsid w:val="00325ECF"/>
    <w:rsid w:val="0032697D"/>
    <w:rsid w:val="0032747C"/>
    <w:rsid w:val="00327B03"/>
    <w:rsid w:val="00330861"/>
    <w:rsid w:val="003317BF"/>
    <w:rsid w:val="00331E88"/>
    <w:rsid w:val="003320C6"/>
    <w:rsid w:val="00332A63"/>
    <w:rsid w:val="00333560"/>
    <w:rsid w:val="00333783"/>
    <w:rsid w:val="00333B7F"/>
    <w:rsid w:val="00334776"/>
    <w:rsid w:val="00334EE9"/>
    <w:rsid w:val="003359F9"/>
    <w:rsid w:val="00341007"/>
    <w:rsid w:val="003413F6"/>
    <w:rsid w:val="003416C2"/>
    <w:rsid w:val="00341C1B"/>
    <w:rsid w:val="0034240E"/>
    <w:rsid w:val="00342638"/>
    <w:rsid w:val="0034379A"/>
    <w:rsid w:val="003453E2"/>
    <w:rsid w:val="00345B42"/>
    <w:rsid w:val="00345D2E"/>
    <w:rsid w:val="00347A15"/>
    <w:rsid w:val="0035024D"/>
    <w:rsid w:val="003507CC"/>
    <w:rsid w:val="00350EB5"/>
    <w:rsid w:val="003522E6"/>
    <w:rsid w:val="00352F7B"/>
    <w:rsid w:val="003534AD"/>
    <w:rsid w:val="0035604F"/>
    <w:rsid w:val="00356074"/>
    <w:rsid w:val="00356FCF"/>
    <w:rsid w:val="00357872"/>
    <w:rsid w:val="00357975"/>
    <w:rsid w:val="00360B50"/>
    <w:rsid w:val="003622F4"/>
    <w:rsid w:val="00362306"/>
    <w:rsid w:val="00363A9F"/>
    <w:rsid w:val="00363F62"/>
    <w:rsid w:val="0036566E"/>
    <w:rsid w:val="00365964"/>
    <w:rsid w:val="00366A3A"/>
    <w:rsid w:val="00366C0B"/>
    <w:rsid w:val="00371DA2"/>
    <w:rsid w:val="00371E48"/>
    <w:rsid w:val="00372E29"/>
    <w:rsid w:val="00373970"/>
    <w:rsid w:val="00374E6B"/>
    <w:rsid w:val="0037594C"/>
    <w:rsid w:val="0037647F"/>
    <w:rsid w:val="00376D2F"/>
    <w:rsid w:val="0037701B"/>
    <w:rsid w:val="00380591"/>
    <w:rsid w:val="00380CF6"/>
    <w:rsid w:val="00381513"/>
    <w:rsid w:val="0038191A"/>
    <w:rsid w:val="00382A64"/>
    <w:rsid w:val="0038319C"/>
    <w:rsid w:val="00383256"/>
    <w:rsid w:val="00383632"/>
    <w:rsid w:val="0038499B"/>
    <w:rsid w:val="00384BDF"/>
    <w:rsid w:val="00384BE6"/>
    <w:rsid w:val="00384CA9"/>
    <w:rsid w:val="00386E24"/>
    <w:rsid w:val="00387228"/>
    <w:rsid w:val="0038764A"/>
    <w:rsid w:val="0039052F"/>
    <w:rsid w:val="00392CA6"/>
    <w:rsid w:val="00393899"/>
    <w:rsid w:val="003A0627"/>
    <w:rsid w:val="003A07D3"/>
    <w:rsid w:val="003A0F10"/>
    <w:rsid w:val="003A13D4"/>
    <w:rsid w:val="003A21FC"/>
    <w:rsid w:val="003A33BF"/>
    <w:rsid w:val="003A5C8A"/>
    <w:rsid w:val="003A5DBC"/>
    <w:rsid w:val="003A5FAD"/>
    <w:rsid w:val="003A66D6"/>
    <w:rsid w:val="003A6E4E"/>
    <w:rsid w:val="003A742A"/>
    <w:rsid w:val="003B0CD2"/>
    <w:rsid w:val="003B27C8"/>
    <w:rsid w:val="003B2CF8"/>
    <w:rsid w:val="003B47F0"/>
    <w:rsid w:val="003B563A"/>
    <w:rsid w:val="003B5ECE"/>
    <w:rsid w:val="003B626F"/>
    <w:rsid w:val="003B711E"/>
    <w:rsid w:val="003B7690"/>
    <w:rsid w:val="003B7972"/>
    <w:rsid w:val="003C0759"/>
    <w:rsid w:val="003C0AC0"/>
    <w:rsid w:val="003C31A5"/>
    <w:rsid w:val="003C3A0D"/>
    <w:rsid w:val="003C3AB3"/>
    <w:rsid w:val="003C3E60"/>
    <w:rsid w:val="003C69B0"/>
    <w:rsid w:val="003D0402"/>
    <w:rsid w:val="003D1568"/>
    <w:rsid w:val="003D366D"/>
    <w:rsid w:val="003D386E"/>
    <w:rsid w:val="003D4F0E"/>
    <w:rsid w:val="003E1FC9"/>
    <w:rsid w:val="003E2B80"/>
    <w:rsid w:val="003E3370"/>
    <w:rsid w:val="003E418A"/>
    <w:rsid w:val="003E711B"/>
    <w:rsid w:val="003E71ED"/>
    <w:rsid w:val="003E794A"/>
    <w:rsid w:val="003E7FCD"/>
    <w:rsid w:val="003F2D6E"/>
    <w:rsid w:val="003F3B63"/>
    <w:rsid w:val="003F3C8B"/>
    <w:rsid w:val="003F4CE2"/>
    <w:rsid w:val="003F544E"/>
    <w:rsid w:val="003F6141"/>
    <w:rsid w:val="003F7781"/>
    <w:rsid w:val="003F7A0F"/>
    <w:rsid w:val="00400C4F"/>
    <w:rsid w:val="00400FF8"/>
    <w:rsid w:val="004019DB"/>
    <w:rsid w:val="004028BB"/>
    <w:rsid w:val="00403ED6"/>
    <w:rsid w:val="00405E83"/>
    <w:rsid w:val="00407003"/>
    <w:rsid w:val="00407A56"/>
    <w:rsid w:val="004100B8"/>
    <w:rsid w:val="00410210"/>
    <w:rsid w:val="004105CE"/>
    <w:rsid w:val="004108FD"/>
    <w:rsid w:val="0041098F"/>
    <w:rsid w:val="00413800"/>
    <w:rsid w:val="00413EAE"/>
    <w:rsid w:val="004152F7"/>
    <w:rsid w:val="004155FD"/>
    <w:rsid w:val="00416C6D"/>
    <w:rsid w:val="00416D84"/>
    <w:rsid w:val="00416F45"/>
    <w:rsid w:val="00417FE7"/>
    <w:rsid w:val="004208B5"/>
    <w:rsid w:val="004214B3"/>
    <w:rsid w:val="00422F72"/>
    <w:rsid w:val="0042320F"/>
    <w:rsid w:val="00423299"/>
    <w:rsid w:val="00423AB4"/>
    <w:rsid w:val="00423ACA"/>
    <w:rsid w:val="00423D12"/>
    <w:rsid w:val="0042507B"/>
    <w:rsid w:val="0042566C"/>
    <w:rsid w:val="00426DB0"/>
    <w:rsid w:val="00427415"/>
    <w:rsid w:val="00427BBD"/>
    <w:rsid w:val="00431D07"/>
    <w:rsid w:val="00431F1B"/>
    <w:rsid w:val="00432CEE"/>
    <w:rsid w:val="00434053"/>
    <w:rsid w:val="00434E25"/>
    <w:rsid w:val="00435AE0"/>
    <w:rsid w:val="00436406"/>
    <w:rsid w:val="00437242"/>
    <w:rsid w:val="004374E0"/>
    <w:rsid w:val="00441C72"/>
    <w:rsid w:val="00442C0E"/>
    <w:rsid w:val="004433E4"/>
    <w:rsid w:val="00443A5A"/>
    <w:rsid w:val="00444E9A"/>
    <w:rsid w:val="0044564F"/>
    <w:rsid w:val="004463E9"/>
    <w:rsid w:val="00446C61"/>
    <w:rsid w:val="00446E73"/>
    <w:rsid w:val="004473EE"/>
    <w:rsid w:val="0044760E"/>
    <w:rsid w:val="004479DE"/>
    <w:rsid w:val="0045009F"/>
    <w:rsid w:val="00450179"/>
    <w:rsid w:val="004510ED"/>
    <w:rsid w:val="00452214"/>
    <w:rsid w:val="00452A08"/>
    <w:rsid w:val="00453408"/>
    <w:rsid w:val="00454024"/>
    <w:rsid w:val="004558F6"/>
    <w:rsid w:val="0045603B"/>
    <w:rsid w:val="00456370"/>
    <w:rsid w:val="004563F3"/>
    <w:rsid w:val="0045674C"/>
    <w:rsid w:val="00456B26"/>
    <w:rsid w:val="00456C1C"/>
    <w:rsid w:val="00456E37"/>
    <w:rsid w:val="004579DE"/>
    <w:rsid w:val="00460440"/>
    <w:rsid w:val="00461E69"/>
    <w:rsid w:val="00463198"/>
    <w:rsid w:val="00464D51"/>
    <w:rsid w:val="004655A1"/>
    <w:rsid w:val="0047089A"/>
    <w:rsid w:val="00470C09"/>
    <w:rsid w:val="0047111C"/>
    <w:rsid w:val="004716B5"/>
    <w:rsid w:val="00472332"/>
    <w:rsid w:val="00475201"/>
    <w:rsid w:val="00475307"/>
    <w:rsid w:val="004759EC"/>
    <w:rsid w:val="00476F1C"/>
    <w:rsid w:val="004779A6"/>
    <w:rsid w:val="00477D7C"/>
    <w:rsid w:val="00477FAC"/>
    <w:rsid w:val="00480419"/>
    <w:rsid w:val="00480850"/>
    <w:rsid w:val="00480AB0"/>
    <w:rsid w:val="00480B0B"/>
    <w:rsid w:val="004817DC"/>
    <w:rsid w:val="00482BFA"/>
    <w:rsid w:val="004841A0"/>
    <w:rsid w:val="0048510B"/>
    <w:rsid w:val="00485606"/>
    <w:rsid w:val="0048663C"/>
    <w:rsid w:val="004911DE"/>
    <w:rsid w:val="00491513"/>
    <w:rsid w:val="004926C9"/>
    <w:rsid w:val="00493D02"/>
    <w:rsid w:val="0049418B"/>
    <w:rsid w:val="00494BD0"/>
    <w:rsid w:val="00494DBE"/>
    <w:rsid w:val="00494F43"/>
    <w:rsid w:val="00496A3E"/>
    <w:rsid w:val="00496CB4"/>
    <w:rsid w:val="00497CA0"/>
    <w:rsid w:val="00497CE1"/>
    <w:rsid w:val="004A1E78"/>
    <w:rsid w:val="004A38E1"/>
    <w:rsid w:val="004A3BB1"/>
    <w:rsid w:val="004A4604"/>
    <w:rsid w:val="004A4A32"/>
    <w:rsid w:val="004A4D14"/>
    <w:rsid w:val="004A5BFE"/>
    <w:rsid w:val="004A5EC3"/>
    <w:rsid w:val="004A6345"/>
    <w:rsid w:val="004A64FA"/>
    <w:rsid w:val="004A7B46"/>
    <w:rsid w:val="004A7BD5"/>
    <w:rsid w:val="004B0ED9"/>
    <w:rsid w:val="004B0F9C"/>
    <w:rsid w:val="004B1B18"/>
    <w:rsid w:val="004B4366"/>
    <w:rsid w:val="004B46AD"/>
    <w:rsid w:val="004B5343"/>
    <w:rsid w:val="004B5722"/>
    <w:rsid w:val="004B5C3A"/>
    <w:rsid w:val="004B65EE"/>
    <w:rsid w:val="004B77E7"/>
    <w:rsid w:val="004C001C"/>
    <w:rsid w:val="004C04CD"/>
    <w:rsid w:val="004C0B1B"/>
    <w:rsid w:val="004C180B"/>
    <w:rsid w:val="004C22B0"/>
    <w:rsid w:val="004C264A"/>
    <w:rsid w:val="004C2D26"/>
    <w:rsid w:val="004C495F"/>
    <w:rsid w:val="004C542F"/>
    <w:rsid w:val="004C5C8E"/>
    <w:rsid w:val="004C624F"/>
    <w:rsid w:val="004C6AA6"/>
    <w:rsid w:val="004C7B56"/>
    <w:rsid w:val="004C7D27"/>
    <w:rsid w:val="004D08A6"/>
    <w:rsid w:val="004D158F"/>
    <w:rsid w:val="004D1B79"/>
    <w:rsid w:val="004D1DAC"/>
    <w:rsid w:val="004D1DAF"/>
    <w:rsid w:val="004D2082"/>
    <w:rsid w:val="004D3353"/>
    <w:rsid w:val="004D405B"/>
    <w:rsid w:val="004D41AC"/>
    <w:rsid w:val="004D4B3F"/>
    <w:rsid w:val="004D5DE5"/>
    <w:rsid w:val="004D69E2"/>
    <w:rsid w:val="004D734B"/>
    <w:rsid w:val="004D7F96"/>
    <w:rsid w:val="004E1509"/>
    <w:rsid w:val="004E18F3"/>
    <w:rsid w:val="004E213F"/>
    <w:rsid w:val="004E2FF6"/>
    <w:rsid w:val="004E3443"/>
    <w:rsid w:val="004E3EBC"/>
    <w:rsid w:val="004E537A"/>
    <w:rsid w:val="004E5EC8"/>
    <w:rsid w:val="004E67D2"/>
    <w:rsid w:val="004E6B51"/>
    <w:rsid w:val="004F0322"/>
    <w:rsid w:val="004F0CB8"/>
    <w:rsid w:val="004F1019"/>
    <w:rsid w:val="004F1210"/>
    <w:rsid w:val="004F16EC"/>
    <w:rsid w:val="004F3003"/>
    <w:rsid w:val="004F355B"/>
    <w:rsid w:val="004F372A"/>
    <w:rsid w:val="004F42B3"/>
    <w:rsid w:val="004F4652"/>
    <w:rsid w:val="004F5207"/>
    <w:rsid w:val="004F5BA4"/>
    <w:rsid w:val="004F6EAC"/>
    <w:rsid w:val="004F77AD"/>
    <w:rsid w:val="00500488"/>
    <w:rsid w:val="00501105"/>
    <w:rsid w:val="00501173"/>
    <w:rsid w:val="00501515"/>
    <w:rsid w:val="00502241"/>
    <w:rsid w:val="00505957"/>
    <w:rsid w:val="00505BD5"/>
    <w:rsid w:val="00505C4F"/>
    <w:rsid w:val="00507297"/>
    <w:rsid w:val="00507C17"/>
    <w:rsid w:val="00507F0F"/>
    <w:rsid w:val="005102AD"/>
    <w:rsid w:val="005105DB"/>
    <w:rsid w:val="005117F8"/>
    <w:rsid w:val="00512ABB"/>
    <w:rsid w:val="00514143"/>
    <w:rsid w:val="00514F96"/>
    <w:rsid w:val="005155B1"/>
    <w:rsid w:val="00520D32"/>
    <w:rsid w:val="005211BC"/>
    <w:rsid w:val="00521A8A"/>
    <w:rsid w:val="0052229A"/>
    <w:rsid w:val="00522E96"/>
    <w:rsid w:val="0052342C"/>
    <w:rsid w:val="00525964"/>
    <w:rsid w:val="005259D0"/>
    <w:rsid w:val="0053025C"/>
    <w:rsid w:val="005304B7"/>
    <w:rsid w:val="00530850"/>
    <w:rsid w:val="0053221E"/>
    <w:rsid w:val="00532811"/>
    <w:rsid w:val="0053651A"/>
    <w:rsid w:val="00536618"/>
    <w:rsid w:val="005366A6"/>
    <w:rsid w:val="005401E8"/>
    <w:rsid w:val="00543820"/>
    <w:rsid w:val="00543B28"/>
    <w:rsid w:val="00543D2E"/>
    <w:rsid w:val="00544CC6"/>
    <w:rsid w:val="00546AD5"/>
    <w:rsid w:val="0054705D"/>
    <w:rsid w:val="00547C17"/>
    <w:rsid w:val="00550CBE"/>
    <w:rsid w:val="0055103E"/>
    <w:rsid w:val="005527CC"/>
    <w:rsid w:val="0055321A"/>
    <w:rsid w:val="00554BE1"/>
    <w:rsid w:val="00555C79"/>
    <w:rsid w:val="00557563"/>
    <w:rsid w:val="00560075"/>
    <w:rsid w:val="00562318"/>
    <w:rsid w:val="00562D06"/>
    <w:rsid w:val="0056311F"/>
    <w:rsid w:val="00564294"/>
    <w:rsid w:val="00565ECC"/>
    <w:rsid w:val="005660F1"/>
    <w:rsid w:val="0056614B"/>
    <w:rsid w:val="00567538"/>
    <w:rsid w:val="00567F17"/>
    <w:rsid w:val="0057021E"/>
    <w:rsid w:val="005707FF"/>
    <w:rsid w:val="00570E73"/>
    <w:rsid w:val="00571100"/>
    <w:rsid w:val="005715E9"/>
    <w:rsid w:val="00571F18"/>
    <w:rsid w:val="005732A3"/>
    <w:rsid w:val="00573410"/>
    <w:rsid w:val="005734C6"/>
    <w:rsid w:val="005738EB"/>
    <w:rsid w:val="00574051"/>
    <w:rsid w:val="005743F0"/>
    <w:rsid w:val="00574492"/>
    <w:rsid w:val="00575298"/>
    <w:rsid w:val="0057709B"/>
    <w:rsid w:val="005771D3"/>
    <w:rsid w:val="00582DC3"/>
    <w:rsid w:val="00583DA9"/>
    <w:rsid w:val="0058410D"/>
    <w:rsid w:val="005854A4"/>
    <w:rsid w:val="005855E5"/>
    <w:rsid w:val="005856C5"/>
    <w:rsid w:val="00585ECF"/>
    <w:rsid w:val="005900C8"/>
    <w:rsid w:val="00590A0E"/>
    <w:rsid w:val="00591190"/>
    <w:rsid w:val="00591FD0"/>
    <w:rsid w:val="00592839"/>
    <w:rsid w:val="00593970"/>
    <w:rsid w:val="00593DA1"/>
    <w:rsid w:val="0059419A"/>
    <w:rsid w:val="00595459"/>
    <w:rsid w:val="00595A4E"/>
    <w:rsid w:val="00595AD3"/>
    <w:rsid w:val="0059602A"/>
    <w:rsid w:val="0059705F"/>
    <w:rsid w:val="005A08CA"/>
    <w:rsid w:val="005A10C2"/>
    <w:rsid w:val="005A18A1"/>
    <w:rsid w:val="005A1ABD"/>
    <w:rsid w:val="005A4B28"/>
    <w:rsid w:val="005A4FAC"/>
    <w:rsid w:val="005A52C4"/>
    <w:rsid w:val="005A5348"/>
    <w:rsid w:val="005A6D69"/>
    <w:rsid w:val="005A7566"/>
    <w:rsid w:val="005B01CE"/>
    <w:rsid w:val="005B0D0D"/>
    <w:rsid w:val="005B1E1D"/>
    <w:rsid w:val="005B2A09"/>
    <w:rsid w:val="005B30F8"/>
    <w:rsid w:val="005B520A"/>
    <w:rsid w:val="005B5491"/>
    <w:rsid w:val="005B72B6"/>
    <w:rsid w:val="005B764B"/>
    <w:rsid w:val="005B7E0C"/>
    <w:rsid w:val="005C067F"/>
    <w:rsid w:val="005C1C85"/>
    <w:rsid w:val="005C2335"/>
    <w:rsid w:val="005C2B03"/>
    <w:rsid w:val="005C2FD7"/>
    <w:rsid w:val="005C31D7"/>
    <w:rsid w:val="005C3B27"/>
    <w:rsid w:val="005C3F5F"/>
    <w:rsid w:val="005C53FC"/>
    <w:rsid w:val="005C5EBB"/>
    <w:rsid w:val="005C68DC"/>
    <w:rsid w:val="005C740D"/>
    <w:rsid w:val="005D086C"/>
    <w:rsid w:val="005D1B0C"/>
    <w:rsid w:val="005D2B80"/>
    <w:rsid w:val="005D2BD9"/>
    <w:rsid w:val="005D362A"/>
    <w:rsid w:val="005D6630"/>
    <w:rsid w:val="005D6E7F"/>
    <w:rsid w:val="005D77C1"/>
    <w:rsid w:val="005E0A37"/>
    <w:rsid w:val="005E1A18"/>
    <w:rsid w:val="005E293D"/>
    <w:rsid w:val="005E2A8C"/>
    <w:rsid w:val="005E2B49"/>
    <w:rsid w:val="005E2E35"/>
    <w:rsid w:val="005E3EC1"/>
    <w:rsid w:val="005E5B58"/>
    <w:rsid w:val="005E63EC"/>
    <w:rsid w:val="005E7556"/>
    <w:rsid w:val="005F06C2"/>
    <w:rsid w:val="005F16F0"/>
    <w:rsid w:val="005F1F7F"/>
    <w:rsid w:val="005F2D94"/>
    <w:rsid w:val="005F3E55"/>
    <w:rsid w:val="005F5D84"/>
    <w:rsid w:val="005F666C"/>
    <w:rsid w:val="005F7CD6"/>
    <w:rsid w:val="00600B57"/>
    <w:rsid w:val="00600CB3"/>
    <w:rsid w:val="006011A2"/>
    <w:rsid w:val="00601DF1"/>
    <w:rsid w:val="00602DA5"/>
    <w:rsid w:val="00602E2A"/>
    <w:rsid w:val="00603187"/>
    <w:rsid w:val="00603A34"/>
    <w:rsid w:val="00604FA2"/>
    <w:rsid w:val="00606045"/>
    <w:rsid w:val="00606ED3"/>
    <w:rsid w:val="00607125"/>
    <w:rsid w:val="006072A1"/>
    <w:rsid w:val="006102BA"/>
    <w:rsid w:val="006104F1"/>
    <w:rsid w:val="0061090E"/>
    <w:rsid w:val="00610954"/>
    <w:rsid w:val="00611980"/>
    <w:rsid w:val="006124AE"/>
    <w:rsid w:val="00613119"/>
    <w:rsid w:val="006135E3"/>
    <w:rsid w:val="006147D4"/>
    <w:rsid w:val="00615F8B"/>
    <w:rsid w:val="0061608A"/>
    <w:rsid w:val="00616D4E"/>
    <w:rsid w:val="006178E9"/>
    <w:rsid w:val="0062069F"/>
    <w:rsid w:val="00621C9C"/>
    <w:rsid w:val="00622985"/>
    <w:rsid w:val="00622C0F"/>
    <w:rsid w:val="006235B6"/>
    <w:rsid w:val="0062362C"/>
    <w:rsid w:val="00623DCF"/>
    <w:rsid w:val="00623EE5"/>
    <w:rsid w:val="0062480B"/>
    <w:rsid w:val="0062495D"/>
    <w:rsid w:val="006253F4"/>
    <w:rsid w:val="006261E4"/>
    <w:rsid w:val="00626C0D"/>
    <w:rsid w:val="00626FCF"/>
    <w:rsid w:val="00627587"/>
    <w:rsid w:val="0062796A"/>
    <w:rsid w:val="00627DCE"/>
    <w:rsid w:val="006300DD"/>
    <w:rsid w:val="00630218"/>
    <w:rsid w:val="00630696"/>
    <w:rsid w:val="00630780"/>
    <w:rsid w:val="006307D3"/>
    <w:rsid w:val="00631382"/>
    <w:rsid w:val="00631946"/>
    <w:rsid w:val="00631CFD"/>
    <w:rsid w:val="0063246A"/>
    <w:rsid w:val="006332D7"/>
    <w:rsid w:val="00634A32"/>
    <w:rsid w:val="00634EF7"/>
    <w:rsid w:val="00635034"/>
    <w:rsid w:val="00641741"/>
    <w:rsid w:val="0064235D"/>
    <w:rsid w:val="0064243F"/>
    <w:rsid w:val="006425FC"/>
    <w:rsid w:val="0064335C"/>
    <w:rsid w:val="0064381D"/>
    <w:rsid w:val="00643B39"/>
    <w:rsid w:val="00643E8B"/>
    <w:rsid w:val="0064545A"/>
    <w:rsid w:val="0064547B"/>
    <w:rsid w:val="006456D4"/>
    <w:rsid w:val="00646614"/>
    <w:rsid w:val="00646806"/>
    <w:rsid w:val="00646DA3"/>
    <w:rsid w:val="00647066"/>
    <w:rsid w:val="00647429"/>
    <w:rsid w:val="006475EC"/>
    <w:rsid w:val="00647931"/>
    <w:rsid w:val="00647F13"/>
    <w:rsid w:val="006505E8"/>
    <w:rsid w:val="0065133E"/>
    <w:rsid w:val="00651B71"/>
    <w:rsid w:val="00652A6C"/>
    <w:rsid w:val="0065439B"/>
    <w:rsid w:val="0065519C"/>
    <w:rsid w:val="006559A1"/>
    <w:rsid w:val="00655C04"/>
    <w:rsid w:val="00655D51"/>
    <w:rsid w:val="00657D58"/>
    <w:rsid w:val="00660418"/>
    <w:rsid w:val="0066122D"/>
    <w:rsid w:val="00661943"/>
    <w:rsid w:val="00663ACD"/>
    <w:rsid w:val="0066487D"/>
    <w:rsid w:val="006652F8"/>
    <w:rsid w:val="00665D70"/>
    <w:rsid w:val="006661AF"/>
    <w:rsid w:val="006661F7"/>
    <w:rsid w:val="00666A73"/>
    <w:rsid w:val="00666CD4"/>
    <w:rsid w:val="0066746B"/>
    <w:rsid w:val="00667792"/>
    <w:rsid w:val="00670BE4"/>
    <w:rsid w:val="0067243F"/>
    <w:rsid w:val="00672C72"/>
    <w:rsid w:val="00672E74"/>
    <w:rsid w:val="00673AA4"/>
    <w:rsid w:val="00673E8D"/>
    <w:rsid w:val="00674245"/>
    <w:rsid w:val="006745EC"/>
    <w:rsid w:val="0067637E"/>
    <w:rsid w:val="00676D03"/>
    <w:rsid w:val="00681175"/>
    <w:rsid w:val="00681CD2"/>
    <w:rsid w:val="00681E51"/>
    <w:rsid w:val="00681F52"/>
    <w:rsid w:val="00682A9D"/>
    <w:rsid w:val="0068364D"/>
    <w:rsid w:val="006839F7"/>
    <w:rsid w:val="0068476C"/>
    <w:rsid w:val="00684B6F"/>
    <w:rsid w:val="00685C43"/>
    <w:rsid w:val="0068691A"/>
    <w:rsid w:val="00687CE2"/>
    <w:rsid w:val="0069017F"/>
    <w:rsid w:val="00690A2E"/>
    <w:rsid w:val="00691EE3"/>
    <w:rsid w:val="0069294D"/>
    <w:rsid w:val="00692ECC"/>
    <w:rsid w:val="006932E8"/>
    <w:rsid w:val="00693B03"/>
    <w:rsid w:val="00693B4D"/>
    <w:rsid w:val="00693F67"/>
    <w:rsid w:val="00694EE0"/>
    <w:rsid w:val="0069571C"/>
    <w:rsid w:val="00695C12"/>
    <w:rsid w:val="00695DF5"/>
    <w:rsid w:val="006962D9"/>
    <w:rsid w:val="006976BB"/>
    <w:rsid w:val="00697B68"/>
    <w:rsid w:val="006A0109"/>
    <w:rsid w:val="006A03B9"/>
    <w:rsid w:val="006A11F1"/>
    <w:rsid w:val="006A1231"/>
    <w:rsid w:val="006A142F"/>
    <w:rsid w:val="006A18E6"/>
    <w:rsid w:val="006A2965"/>
    <w:rsid w:val="006A2CEA"/>
    <w:rsid w:val="006A3284"/>
    <w:rsid w:val="006A34A0"/>
    <w:rsid w:val="006A3B8E"/>
    <w:rsid w:val="006A5847"/>
    <w:rsid w:val="006A5F44"/>
    <w:rsid w:val="006A7914"/>
    <w:rsid w:val="006B0A65"/>
    <w:rsid w:val="006B0C05"/>
    <w:rsid w:val="006B2206"/>
    <w:rsid w:val="006B23FA"/>
    <w:rsid w:val="006B401F"/>
    <w:rsid w:val="006B424E"/>
    <w:rsid w:val="006B48F7"/>
    <w:rsid w:val="006B520C"/>
    <w:rsid w:val="006B5733"/>
    <w:rsid w:val="006B5DA5"/>
    <w:rsid w:val="006B617D"/>
    <w:rsid w:val="006B6883"/>
    <w:rsid w:val="006B6D65"/>
    <w:rsid w:val="006C076D"/>
    <w:rsid w:val="006C07C1"/>
    <w:rsid w:val="006C08FE"/>
    <w:rsid w:val="006C0D67"/>
    <w:rsid w:val="006C1C3A"/>
    <w:rsid w:val="006C1E7F"/>
    <w:rsid w:val="006C2770"/>
    <w:rsid w:val="006C29D5"/>
    <w:rsid w:val="006C2FAD"/>
    <w:rsid w:val="006C31BD"/>
    <w:rsid w:val="006C40B9"/>
    <w:rsid w:val="006C5211"/>
    <w:rsid w:val="006C6D28"/>
    <w:rsid w:val="006C6E94"/>
    <w:rsid w:val="006C7716"/>
    <w:rsid w:val="006C789B"/>
    <w:rsid w:val="006D2C21"/>
    <w:rsid w:val="006D3B70"/>
    <w:rsid w:val="006D4A8E"/>
    <w:rsid w:val="006D53C8"/>
    <w:rsid w:val="006D58BC"/>
    <w:rsid w:val="006D5CBC"/>
    <w:rsid w:val="006D6C31"/>
    <w:rsid w:val="006D712D"/>
    <w:rsid w:val="006D739E"/>
    <w:rsid w:val="006D75D3"/>
    <w:rsid w:val="006D7999"/>
    <w:rsid w:val="006D7B73"/>
    <w:rsid w:val="006E0667"/>
    <w:rsid w:val="006E06E5"/>
    <w:rsid w:val="006E1562"/>
    <w:rsid w:val="006E274B"/>
    <w:rsid w:val="006E48C9"/>
    <w:rsid w:val="006E73C6"/>
    <w:rsid w:val="006E77CB"/>
    <w:rsid w:val="006F03DB"/>
    <w:rsid w:val="006F0972"/>
    <w:rsid w:val="006F1245"/>
    <w:rsid w:val="006F1D3B"/>
    <w:rsid w:val="006F219B"/>
    <w:rsid w:val="006F258E"/>
    <w:rsid w:val="006F26D3"/>
    <w:rsid w:val="006F38BB"/>
    <w:rsid w:val="006F3CEC"/>
    <w:rsid w:val="006F410F"/>
    <w:rsid w:val="006F472F"/>
    <w:rsid w:val="006F47D1"/>
    <w:rsid w:val="006F55FE"/>
    <w:rsid w:val="006F58BB"/>
    <w:rsid w:val="006F6F5C"/>
    <w:rsid w:val="006F7661"/>
    <w:rsid w:val="00700E80"/>
    <w:rsid w:val="00702444"/>
    <w:rsid w:val="0070281B"/>
    <w:rsid w:val="00702A2B"/>
    <w:rsid w:val="00702AA1"/>
    <w:rsid w:val="00703B25"/>
    <w:rsid w:val="00703C30"/>
    <w:rsid w:val="00704E0D"/>
    <w:rsid w:val="00706568"/>
    <w:rsid w:val="00710564"/>
    <w:rsid w:val="00710853"/>
    <w:rsid w:val="00712913"/>
    <w:rsid w:val="0071516A"/>
    <w:rsid w:val="00716AD1"/>
    <w:rsid w:val="00720AD0"/>
    <w:rsid w:val="00720DA6"/>
    <w:rsid w:val="0072130F"/>
    <w:rsid w:val="00721B95"/>
    <w:rsid w:val="00722CC3"/>
    <w:rsid w:val="00722CFB"/>
    <w:rsid w:val="00722FDC"/>
    <w:rsid w:val="007250E9"/>
    <w:rsid w:val="00726203"/>
    <w:rsid w:val="00727188"/>
    <w:rsid w:val="00727286"/>
    <w:rsid w:val="007275E1"/>
    <w:rsid w:val="00730D5D"/>
    <w:rsid w:val="00730DAB"/>
    <w:rsid w:val="007312DD"/>
    <w:rsid w:val="00731C11"/>
    <w:rsid w:val="00732A32"/>
    <w:rsid w:val="00733C53"/>
    <w:rsid w:val="007355C0"/>
    <w:rsid w:val="007365BD"/>
    <w:rsid w:val="00737963"/>
    <w:rsid w:val="00737DA3"/>
    <w:rsid w:val="007409CA"/>
    <w:rsid w:val="007420D7"/>
    <w:rsid w:val="00745FE3"/>
    <w:rsid w:val="00746E6D"/>
    <w:rsid w:val="0075063B"/>
    <w:rsid w:val="00750C6C"/>
    <w:rsid w:val="00756163"/>
    <w:rsid w:val="00756829"/>
    <w:rsid w:val="00756D50"/>
    <w:rsid w:val="00760126"/>
    <w:rsid w:val="00760561"/>
    <w:rsid w:val="00762CA3"/>
    <w:rsid w:val="007637E5"/>
    <w:rsid w:val="00764A0C"/>
    <w:rsid w:val="007654D9"/>
    <w:rsid w:val="0076554B"/>
    <w:rsid w:val="00766283"/>
    <w:rsid w:val="00767245"/>
    <w:rsid w:val="007701CE"/>
    <w:rsid w:val="00770A13"/>
    <w:rsid w:val="00771499"/>
    <w:rsid w:val="00772C58"/>
    <w:rsid w:val="00773281"/>
    <w:rsid w:val="00773467"/>
    <w:rsid w:val="0077366A"/>
    <w:rsid w:val="0077376F"/>
    <w:rsid w:val="0077388A"/>
    <w:rsid w:val="00773C7F"/>
    <w:rsid w:val="00774B42"/>
    <w:rsid w:val="00774D23"/>
    <w:rsid w:val="00775F0F"/>
    <w:rsid w:val="00776064"/>
    <w:rsid w:val="007761D0"/>
    <w:rsid w:val="00777ADB"/>
    <w:rsid w:val="00777D67"/>
    <w:rsid w:val="007805F9"/>
    <w:rsid w:val="00780F4D"/>
    <w:rsid w:val="00780FA1"/>
    <w:rsid w:val="0078208F"/>
    <w:rsid w:val="00783E4D"/>
    <w:rsid w:val="007841BE"/>
    <w:rsid w:val="007858F7"/>
    <w:rsid w:val="00786814"/>
    <w:rsid w:val="00786C6D"/>
    <w:rsid w:val="007877D6"/>
    <w:rsid w:val="00787931"/>
    <w:rsid w:val="00790911"/>
    <w:rsid w:val="0079175C"/>
    <w:rsid w:val="00791CF8"/>
    <w:rsid w:val="00792B83"/>
    <w:rsid w:val="00793D5D"/>
    <w:rsid w:val="0079461F"/>
    <w:rsid w:val="00794BFD"/>
    <w:rsid w:val="00794C4F"/>
    <w:rsid w:val="00796B4F"/>
    <w:rsid w:val="007972D7"/>
    <w:rsid w:val="00797434"/>
    <w:rsid w:val="007A0754"/>
    <w:rsid w:val="007A1047"/>
    <w:rsid w:val="007A28BB"/>
    <w:rsid w:val="007A32F8"/>
    <w:rsid w:val="007A3F24"/>
    <w:rsid w:val="007A4928"/>
    <w:rsid w:val="007A691A"/>
    <w:rsid w:val="007A6C23"/>
    <w:rsid w:val="007A7EA2"/>
    <w:rsid w:val="007B034A"/>
    <w:rsid w:val="007B0820"/>
    <w:rsid w:val="007B109A"/>
    <w:rsid w:val="007B1825"/>
    <w:rsid w:val="007B277A"/>
    <w:rsid w:val="007B2845"/>
    <w:rsid w:val="007B4A68"/>
    <w:rsid w:val="007B545A"/>
    <w:rsid w:val="007B5AF5"/>
    <w:rsid w:val="007B677F"/>
    <w:rsid w:val="007B74D0"/>
    <w:rsid w:val="007C03FE"/>
    <w:rsid w:val="007C19DB"/>
    <w:rsid w:val="007C6ADC"/>
    <w:rsid w:val="007C7265"/>
    <w:rsid w:val="007D0125"/>
    <w:rsid w:val="007D1B37"/>
    <w:rsid w:val="007D2E92"/>
    <w:rsid w:val="007D3942"/>
    <w:rsid w:val="007D3A6E"/>
    <w:rsid w:val="007D3C27"/>
    <w:rsid w:val="007D52A9"/>
    <w:rsid w:val="007D5540"/>
    <w:rsid w:val="007D5D39"/>
    <w:rsid w:val="007D5F5D"/>
    <w:rsid w:val="007D64B4"/>
    <w:rsid w:val="007D6579"/>
    <w:rsid w:val="007D744C"/>
    <w:rsid w:val="007D79CA"/>
    <w:rsid w:val="007E01A4"/>
    <w:rsid w:val="007E0CE3"/>
    <w:rsid w:val="007E0FD8"/>
    <w:rsid w:val="007E2822"/>
    <w:rsid w:val="007E2B0D"/>
    <w:rsid w:val="007E2F61"/>
    <w:rsid w:val="007E30E2"/>
    <w:rsid w:val="007E4B5D"/>
    <w:rsid w:val="007E4CD8"/>
    <w:rsid w:val="007E5565"/>
    <w:rsid w:val="007E5B32"/>
    <w:rsid w:val="007E76A1"/>
    <w:rsid w:val="007E7C17"/>
    <w:rsid w:val="007F0269"/>
    <w:rsid w:val="007F1130"/>
    <w:rsid w:val="007F2335"/>
    <w:rsid w:val="007F2EDA"/>
    <w:rsid w:val="007F3040"/>
    <w:rsid w:val="007F320C"/>
    <w:rsid w:val="007F346D"/>
    <w:rsid w:val="007F3586"/>
    <w:rsid w:val="007F44FD"/>
    <w:rsid w:val="007F5042"/>
    <w:rsid w:val="007F5698"/>
    <w:rsid w:val="007F5839"/>
    <w:rsid w:val="007F5AC0"/>
    <w:rsid w:val="007F6FCF"/>
    <w:rsid w:val="007F7BAC"/>
    <w:rsid w:val="007F7E4F"/>
    <w:rsid w:val="00800A20"/>
    <w:rsid w:val="00800A57"/>
    <w:rsid w:val="008017C9"/>
    <w:rsid w:val="008020C1"/>
    <w:rsid w:val="0080241C"/>
    <w:rsid w:val="0080496C"/>
    <w:rsid w:val="00804A37"/>
    <w:rsid w:val="00804BD4"/>
    <w:rsid w:val="00805044"/>
    <w:rsid w:val="008063F2"/>
    <w:rsid w:val="00807AD9"/>
    <w:rsid w:val="00807DB2"/>
    <w:rsid w:val="00810078"/>
    <w:rsid w:val="0081229F"/>
    <w:rsid w:val="0081371C"/>
    <w:rsid w:val="008137DF"/>
    <w:rsid w:val="00814AAB"/>
    <w:rsid w:val="00814BE6"/>
    <w:rsid w:val="00815BEA"/>
    <w:rsid w:val="0081656D"/>
    <w:rsid w:val="008213DA"/>
    <w:rsid w:val="0082147F"/>
    <w:rsid w:val="008217A9"/>
    <w:rsid w:val="00821CC9"/>
    <w:rsid w:val="008228F6"/>
    <w:rsid w:val="00822D49"/>
    <w:rsid w:val="00823D83"/>
    <w:rsid w:val="008242E9"/>
    <w:rsid w:val="00824A8F"/>
    <w:rsid w:val="00827901"/>
    <w:rsid w:val="0083254C"/>
    <w:rsid w:val="00833522"/>
    <w:rsid w:val="008337ED"/>
    <w:rsid w:val="008356AB"/>
    <w:rsid w:val="0083592B"/>
    <w:rsid w:val="00835E46"/>
    <w:rsid w:val="00836D52"/>
    <w:rsid w:val="00836EDC"/>
    <w:rsid w:val="0084044D"/>
    <w:rsid w:val="0084260E"/>
    <w:rsid w:val="0084264E"/>
    <w:rsid w:val="00844A01"/>
    <w:rsid w:val="00844B48"/>
    <w:rsid w:val="0084657F"/>
    <w:rsid w:val="00846AB6"/>
    <w:rsid w:val="00846CAE"/>
    <w:rsid w:val="00847A72"/>
    <w:rsid w:val="00850C89"/>
    <w:rsid w:val="00851F5B"/>
    <w:rsid w:val="00852560"/>
    <w:rsid w:val="00852852"/>
    <w:rsid w:val="00852861"/>
    <w:rsid w:val="00853BCF"/>
    <w:rsid w:val="00854819"/>
    <w:rsid w:val="00854A44"/>
    <w:rsid w:val="00855719"/>
    <w:rsid w:val="0085588D"/>
    <w:rsid w:val="00855C24"/>
    <w:rsid w:val="00855F9F"/>
    <w:rsid w:val="008602FA"/>
    <w:rsid w:val="00860522"/>
    <w:rsid w:val="00865131"/>
    <w:rsid w:val="00867171"/>
    <w:rsid w:val="00867760"/>
    <w:rsid w:val="00867E55"/>
    <w:rsid w:val="00870087"/>
    <w:rsid w:val="00870244"/>
    <w:rsid w:val="00871272"/>
    <w:rsid w:val="008713D7"/>
    <w:rsid w:val="00871A99"/>
    <w:rsid w:val="00872B49"/>
    <w:rsid w:val="00873138"/>
    <w:rsid w:val="00873799"/>
    <w:rsid w:val="008748F4"/>
    <w:rsid w:val="00875A20"/>
    <w:rsid w:val="0087622D"/>
    <w:rsid w:val="008776A3"/>
    <w:rsid w:val="00881898"/>
    <w:rsid w:val="00882858"/>
    <w:rsid w:val="00883D1F"/>
    <w:rsid w:val="00886996"/>
    <w:rsid w:val="00890DB5"/>
    <w:rsid w:val="008915DB"/>
    <w:rsid w:val="00892310"/>
    <w:rsid w:val="0089451E"/>
    <w:rsid w:val="00894693"/>
    <w:rsid w:val="00895C65"/>
    <w:rsid w:val="008A03F7"/>
    <w:rsid w:val="008A0AAA"/>
    <w:rsid w:val="008A16F0"/>
    <w:rsid w:val="008A1B07"/>
    <w:rsid w:val="008A2488"/>
    <w:rsid w:val="008A3A96"/>
    <w:rsid w:val="008A3BC4"/>
    <w:rsid w:val="008A3E46"/>
    <w:rsid w:val="008A44A9"/>
    <w:rsid w:val="008A51AA"/>
    <w:rsid w:val="008A52E8"/>
    <w:rsid w:val="008A5A16"/>
    <w:rsid w:val="008A5E86"/>
    <w:rsid w:val="008A5FB6"/>
    <w:rsid w:val="008A62FC"/>
    <w:rsid w:val="008B2BA2"/>
    <w:rsid w:val="008B3148"/>
    <w:rsid w:val="008B4055"/>
    <w:rsid w:val="008B442A"/>
    <w:rsid w:val="008B562F"/>
    <w:rsid w:val="008B57CA"/>
    <w:rsid w:val="008B6D22"/>
    <w:rsid w:val="008B746C"/>
    <w:rsid w:val="008C01AE"/>
    <w:rsid w:val="008C0B87"/>
    <w:rsid w:val="008C0EFF"/>
    <w:rsid w:val="008C1558"/>
    <w:rsid w:val="008C21E0"/>
    <w:rsid w:val="008C2295"/>
    <w:rsid w:val="008C306E"/>
    <w:rsid w:val="008C30E5"/>
    <w:rsid w:val="008C3C23"/>
    <w:rsid w:val="008C5DBE"/>
    <w:rsid w:val="008C60C8"/>
    <w:rsid w:val="008C61F3"/>
    <w:rsid w:val="008C62B0"/>
    <w:rsid w:val="008C6AC2"/>
    <w:rsid w:val="008C741F"/>
    <w:rsid w:val="008C7B95"/>
    <w:rsid w:val="008D1A2B"/>
    <w:rsid w:val="008D2533"/>
    <w:rsid w:val="008D3EBC"/>
    <w:rsid w:val="008D4966"/>
    <w:rsid w:val="008D585A"/>
    <w:rsid w:val="008D6434"/>
    <w:rsid w:val="008D668B"/>
    <w:rsid w:val="008D6A17"/>
    <w:rsid w:val="008D6ACE"/>
    <w:rsid w:val="008E048E"/>
    <w:rsid w:val="008E061C"/>
    <w:rsid w:val="008E32B7"/>
    <w:rsid w:val="008E374E"/>
    <w:rsid w:val="008E3C39"/>
    <w:rsid w:val="008E4A1D"/>
    <w:rsid w:val="008E527D"/>
    <w:rsid w:val="008E53B7"/>
    <w:rsid w:val="008E59F2"/>
    <w:rsid w:val="008E6B28"/>
    <w:rsid w:val="008E7BDF"/>
    <w:rsid w:val="008F0DD0"/>
    <w:rsid w:val="008F24CB"/>
    <w:rsid w:val="008F273A"/>
    <w:rsid w:val="008F2D99"/>
    <w:rsid w:val="008F34DD"/>
    <w:rsid w:val="008F38C1"/>
    <w:rsid w:val="008F3DC1"/>
    <w:rsid w:val="008F54EC"/>
    <w:rsid w:val="008F5FD2"/>
    <w:rsid w:val="00901D3D"/>
    <w:rsid w:val="00902ADC"/>
    <w:rsid w:val="00902E3E"/>
    <w:rsid w:val="009038FA"/>
    <w:rsid w:val="0090423B"/>
    <w:rsid w:val="00905D2F"/>
    <w:rsid w:val="00905FC0"/>
    <w:rsid w:val="00906085"/>
    <w:rsid w:val="0090711C"/>
    <w:rsid w:val="00910931"/>
    <w:rsid w:val="009112AC"/>
    <w:rsid w:val="0091296D"/>
    <w:rsid w:val="00912B6C"/>
    <w:rsid w:val="009134C9"/>
    <w:rsid w:val="00913FF3"/>
    <w:rsid w:val="00913FFE"/>
    <w:rsid w:val="00914A90"/>
    <w:rsid w:val="00914C39"/>
    <w:rsid w:val="00914F01"/>
    <w:rsid w:val="0091616F"/>
    <w:rsid w:val="00920109"/>
    <w:rsid w:val="009207A2"/>
    <w:rsid w:val="00920829"/>
    <w:rsid w:val="00921166"/>
    <w:rsid w:val="00921C5F"/>
    <w:rsid w:val="00922C5A"/>
    <w:rsid w:val="0092307A"/>
    <w:rsid w:val="00923DC3"/>
    <w:rsid w:val="009243C8"/>
    <w:rsid w:val="0092724B"/>
    <w:rsid w:val="00927A45"/>
    <w:rsid w:val="00927A72"/>
    <w:rsid w:val="009306D8"/>
    <w:rsid w:val="00931172"/>
    <w:rsid w:val="00931249"/>
    <w:rsid w:val="009318D4"/>
    <w:rsid w:val="0093236B"/>
    <w:rsid w:val="00932B7C"/>
    <w:rsid w:val="00932C8A"/>
    <w:rsid w:val="0093308D"/>
    <w:rsid w:val="00933B9D"/>
    <w:rsid w:val="009345C2"/>
    <w:rsid w:val="0093490E"/>
    <w:rsid w:val="00934D84"/>
    <w:rsid w:val="009366AF"/>
    <w:rsid w:val="00937899"/>
    <w:rsid w:val="00937A33"/>
    <w:rsid w:val="009418BB"/>
    <w:rsid w:val="00941C5B"/>
    <w:rsid w:val="00941F9E"/>
    <w:rsid w:val="0094279B"/>
    <w:rsid w:val="009427C4"/>
    <w:rsid w:val="00943181"/>
    <w:rsid w:val="00943536"/>
    <w:rsid w:val="00943AB9"/>
    <w:rsid w:val="00943BA4"/>
    <w:rsid w:val="00943C8D"/>
    <w:rsid w:val="00945471"/>
    <w:rsid w:val="00945A70"/>
    <w:rsid w:val="00946D34"/>
    <w:rsid w:val="00947B71"/>
    <w:rsid w:val="00951B10"/>
    <w:rsid w:val="00951B50"/>
    <w:rsid w:val="0095217C"/>
    <w:rsid w:val="009530D1"/>
    <w:rsid w:val="00953A07"/>
    <w:rsid w:val="00955816"/>
    <w:rsid w:val="00955D7D"/>
    <w:rsid w:val="00955EEF"/>
    <w:rsid w:val="009562A9"/>
    <w:rsid w:val="00956ED5"/>
    <w:rsid w:val="00957ADC"/>
    <w:rsid w:val="00957C94"/>
    <w:rsid w:val="009607A9"/>
    <w:rsid w:val="00960D2F"/>
    <w:rsid w:val="00960E05"/>
    <w:rsid w:val="00961832"/>
    <w:rsid w:val="00962400"/>
    <w:rsid w:val="0096261E"/>
    <w:rsid w:val="0096307B"/>
    <w:rsid w:val="009632C9"/>
    <w:rsid w:val="00964709"/>
    <w:rsid w:val="00965D8B"/>
    <w:rsid w:val="00965DC0"/>
    <w:rsid w:val="00965FD4"/>
    <w:rsid w:val="009704D7"/>
    <w:rsid w:val="0097059B"/>
    <w:rsid w:val="00970CA1"/>
    <w:rsid w:val="00971B53"/>
    <w:rsid w:val="00971C47"/>
    <w:rsid w:val="00972051"/>
    <w:rsid w:val="009721BE"/>
    <w:rsid w:val="00972596"/>
    <w:rsid w:val="009725EC"/>
    <w:rsid w:val="009730E4"/>
    <w:rsid w:val="009730E9"/>
    <w:rsid w:val="00973E68"/>
    <w:rsid w:val="00974CCD"/>
    <w:rsid w:val="00974E62"/>
    <w:rsid w:val="00974EE6"/>
    <w:rsid w:val="009760F1"/>
    <w:rsid w:val="009768BA"/>
    <w:rsid w:val="00976C28"/>
    <w:rsid w:val="009803F9"/>
    <w:rsid w:val="00982BF4"/>
    <w:rsid w:val="00982F6A"/>
    <w:rsid w:val="0098362C"/>
    <w:rsid w:val="00984395"/>
    <w:rsid w:val="009847BA"/>
    <w:rsid w:val="00984C56"/>
    <w:rsid w:val="00984EF0"/>
    <w:rsid w:val="00984F0F"/>
    <w:rsid w:val="00986ADB"/>
    <w:rsid w:val="00987CB6"/>
    <w:rsid w:val="0099012B"/>
    <w:rsid w:val="00991ED2"/>
    <w:rsid w:val="00992B86"/>
    <w:rsid w:val="009933BC"/>
    <w:rsid w:val="009933EF"/>
    <w:rsid w:val="00993A89"/>
    <w:rsid w:val="00993AE7"/>
    <w:rsid w:val="00994244"/>
    <w:rsid w:val="00995326"/>
    <w:rsid w:val="009A01E8"/>
    <w:rsid w:val="009A1E53"/>
    <w:rsid w:val="009A37F9"/>
    <w:rsid w:val="009A3B42"/>
    <w:rsid w:val="009A3CCD"/>
    <w:rsid w:val="009A4757"/>
    <w:rsid w:val="009A66A7"/>
    <w:rsid w:val="009A6EED"/>
    <w:rsid w:val="009A7FB4"/>
    <w:rsid w:val="009B021A"/>
    <w:rsid w:val="009B0E55"/>
    <w:rsid w:val="009B115D"/>
    <w:rsid w:val="009B1C4E"/>
    <w:rsid w:val="009B301A"/>
    <w:rsid w:val="009B39DA"/>
    <w:rsid w:val="009B3CCE"/>
    <w:rsid w:val="009B4EC4"/>
    <w:rsid w:val="009B5765"/>
    <w:rsid w:val="009B6126"/>
    <w:rsid w:val="009B6D60"/>
    <w:rsid w:val="009B76A2"/>
    <w:rsid w:val="009C1EC2"/>
    <w:rsid w:val="009C21EA"/>
    <w:rsid w:val="009C2491"/>
    <w:rsid w:val="009C3180"/>
    <w:rsid w:val="009C3D12"/>
    <w:rsid w:val="009C60D0"/>
    <w:rsid w:val="009C6340"/>
    <w:rsid w:val="009C64CA"/>
    <w:rsid w:val="009C7B27"/>
    <w:rsid w:val="009D0216"/>
    <w:rsid w:val="009D0381"/>
    <w:rsid w:val="009D0435"/>
    <w:rsid w:val="009D0599"/>
    <w:rsid w:val="009D0B00"/>
    <w:rsid w:val="009D13FB"/>
    <w:rsid w:val="009D17F5"/>
    <w:rsid w:val="009D1C43"/>
    <w:rsid w:val="009D2429"/>
    <w:rsid w:val="009D5E2A"/>
    <w:rsid w:val="009D6E36"/>
    <w:rsid w:val="009D7BE8"/>
    <w:rsid w:val="009E0E13"/>
    <w:rsid w:val="009E20E0"/>
    <w:rsid w:val="009E28AA"/>
    <w:rsid w:val="009E2D6F"/>
    <w:rsid w:val="009E3249"/>
    <w:rsid w:val="009E4739"/>
    <w:rsid w:val="009E4A66"/>
    <w:rsid w:val="009E4C61"/>
    <w:rsid w:val="009E6A5C"/>
    <w:rsid w:val="009E7735"/>
    <w:rsid w:val="009F0631"/>
    <w:rsid w:val="009F0D0A"/>
    <w:rsid w:val="009F0D3E"/>
    <w:rsid w:val="009F0E23"/>
    <w:rsid w:val="009F0EF9"/>
    <w:rsid w:val="009F2169"/>
    <w:rsid w:val="009F2EC3"/>
    <w:rsid w:val="009F34C0"/>
    <w:rsid w:val="009F3854"/>
    <w:rsid w:val="009F57E7"/>
    <w:rsid w:val="009F6800"/>
    <w:rsid w:val="009F68F7"/>
    <w:rsid w:val="009F692D"/>
    <w:rsid w:val="009F7FA0"/>
    <w:rsid w:val="00A000B5"/>
    <w:rsid w:val="00A02753"/>
    <w:rsid w:val="00A037B7"/>
    <w:rsid w:val="00A03A47"/>
    <w:rsid w:val="00A05A3E"/>
    <w:rsid w:val="00A066D1"/>
    <w:rsid w:val="00A067E9"/>
    <w:rsid w:val="00A06924"/>
    <w:rsid w:val="00A06A20"/>
    <w:rsid w:val="00A06CF0"/>
    <w:rsid w:val="00A070FD"/>
    <w:rsid w:val="00A11FD3"/>
    <w:rsid w:val="00A123D2"/>
    <w:rsid w:val="00A13C24"/>
    <w:rsid w:val="00A14379"/>
    <w:rsid w:val="00A1446B"/>
    <w:rsid w:val="00A14E7E"/>
    <w:rsid w:val="00A154A3"/>
    <w:rsid w:val="00A155F6"/>
    <w:rsid w:val="00A16CB0"/>
    <w:rsid w:val="00A16DE4"/>
    <w:rsid w:val="00A17B00"/>
    <w:rsid w:val="00A17EF7"/>
    <w:rsid w:val="00A200F6"/>
    <w:rsid w:val="00A206DF"/>
    <w:rsid w:val="00A22922"/>
    <w:rsid w:val="00A260F2"/>
    <w:rsid w:val="00A26CB9"/>
    <w:rsid w:val="00A26DD6"/>
    <w:rsid w:val="00A2787A"/>
    <w:rsid w:val="00A27BD1"/>
    <w:rsid w:val="00A3019B"/>
    <w:rsid w:val="00A30874"/>
    <w:rsid w:val="00A312D0"/>
    <w:rsid w:val="00A31E46"/>
    <w:rsid w:val="00A33904"/>
    <w:rsid w:val="00A3448B"/>
    <w:rsid w:val="00A3548E"/>
    <w:rsid w:val="00A356E6"/>
    <w:rsid w:val="00A35918"/>
    <w:rsid w:val="00A36C7F"/>
    <w:rsid w:val="00A372EA"/>
    <w:rsid w:val="00A42F2F"/>
    <w:rsid w:val="00A4300D"/>
    <w:rsid w:val="00A43997"/>
    <w:rsid w:val="00A44D55"/>
    <w:rsid w:val="00A45097"/>
    <w:rsid w:val="00A45476"/>
    <w:rsid w:val="00A47554"/>
    <w:rsid w:val="00A5111B"/>
    <w:rsid w:val="00A52062"/>
    <w:rsid w:val="00A52598"/>
    <w:rsid w:val="00A528F8"/>
    <w:rsid w:val="00A528F9"/>
    <w:rsid w:val="00A52C7D"/>
    <w:rsid w:val="00A53B47"/>
    <w:rsid w:val="00A53B54"/>
    <w:rsid w:val="00A553B0"/>
    <w:rsid w:val="00A5544C"/>
    <w:rsid w:val="00A573FE"/>
    <w:rsid w:val="00A6021B"/>
    <w:rsid w:val="00A62604"/>
    <w:rsid w:val="00A62AE0"/>
    <w:rsid w:val="00A63182"/>
    <w:rsid w:val="00A635B5"/>
    <w:rsid w:val="00A6366D"/>
    <w:rsid w:val="00A63F2A"/>
    <w:rsid w:val="00A64D18"/>
    <w:rsid w:val="00A652FD"/>
    <w:rsid w:val="00A66684"/>
    <w:rsid w:val="00A7146E"/>
    <w:rsid w:val="00A71731"/>
    <w:rsid w:val="00A72997"/>
    <w:rsid w:val="00A74004"/>
    <w:rsid w:val="00A7572B"/>
    <w:rsid w:val="00A75A66"/>
    <w:rsid w:val="00A77BB8"/>
    <w:rsid w:val="00A77FBA"/>
    <w:rsid w:val="00A80EC0"/>
    <w:rsid w:val="00A8114E"/>
    <w:rsid w:val="00A81694"/>
    <w:rsid w:val="00A81F7E"/>
    <w:rsid w:val="00A83CF1"/>
    <w:rsid w:val="00A83FA4"/>
    <w:rsid w:val="00A85561"/>
    <w:rsid w:val="00A85904"/>
    <w:rsid w:val="00A864CE"/>
    <w:rsid w:val="00A87185"/>
    <w:rsid w:val="00A903EB"/>
    <w:rsid w:val="00A92252"/>
    <w:rsid w:val="00A92CC5"/>
    <w:rsid w:val="00A93233"/>
    <w:rsid w:val="00A94A24"/>
    <w:rsid w:val="00A9572A"/>
    <w:rsid w:val="00A95903"/>
    <w:rsid w:val="00A96279"/>
    <w:rsid w:val="00A9669C"/>
    <w:rsid w:val="00A96D22"/>
    <w:rsid w:val="00A97F4A"/>
    <w:rsid w:val="00AA00E3"/>
    <w:rsid w:val="00AA09CF"/>
    <w:rsid w:val="00AA15F1"/>
    <w:rsid w:val="00AA2BA7"/>
    <w:rsid w:val="00AA3BDD"/>
    <w:rsid w:val="00AA40A6"/>
    <w:rsid w:val="00AA4D0E"/>
    <w:rsid w:val="00AA4FC6"/>
    <w:rsid w:val="00AA5AAC"/>
    <w:rsid w:val="00AA6482"/>
    <w:rsid w:val="00AA6EFD"/>
    <w:rsid w:val="00AA795E"/>
    <w:rsid w:val="00AB0200"/>
    <w:rsid w:val="00AB0603"/>
    <w:rsid w:val="00AB0BCA"/>
    <w:rsid w:val="00AB0E8E"/>
    <w:rsid w:val="00AB12A6"/>
    <w:rsid w:val="00AB1631"/>
    <w:rsid w:val="00AB1C48"/>
    <w:rsid w:val="00AB248F"/>
    <w:rsid w:val="00AB3F9C"/>
    <w:rsid w:val="00AB40A8"/>
    <w:rsid w:val="00AB530E"/>
    <w:rsid w:val="00AB561A"/>
    <w:rsid w:val="00AB58AA"/>
    <w:rsid w:val="00AB6B4C"/>
    <w:rsid w:val="00AB75DC"/>
    <w:rsid w:val="00AC181E"/>
    <w:rsid w:val="00AC1E05"/>
    <w:rsid w:val="00AC26C1"/>
    <w:rsid w:val="00AC39BD"/>
    <w:rsid w:val="00AC5762"/>
    <w:rsid w:val="00AC607A"/>
    <w:rsid w:val="00AC6284"/>
    <w:rsid w:val="00AC6B57"/>
    <w:rsid w:val="00AC6CBD"/>
    <w:rsid w:val="00AC6D3A"/>
    <w:rsid w:val="00AC6EE9"/>
    <w:rsid w:val="00AD05F6"/>
    <w:rsid w:val="00AD0F34"/>
    <w:rsid w:val="00AD11F8"/>
    <w:rsid w:val="00AD179E"/>
    <w:rsid w:val="00AD1BAE"/>
    <w:rsid w:val="00AD25E0"/>
    <w:rsid w:val="00AD358C"/>
    <w:rsid w:val="00AD3F77"/>
    <w:rsid w:val="00AD58A3"/>
    <w:rsid w:val="00AD5956"/>
    <w:rsid w:val="00AD65B0"/>
    <w:rsid w:val="00AD75EB"/>
    <w:rsid w:val="00AE0C32"/>
    <w:rsid w:val="00AE1857"/>
    <w:rsid w:val="00AE1875"/>
    <w:rsid w:val="00AE1BE2"/>
    <w:rsid w:val="00AE34CC"/>
    <w:rsid w:val="00AE5957"/>
    <w:rsid w:val="00AE5F77"/>
    <w:rsid w:val="00AE6032"/>
    <w:rsid w:val="00AE608B"/>
    <w:rsid w:val="00AE60EB"/>
    <w:rsid w:val="00AE6B9F"/>
    <w:rsid w:val="00AE7BED"/>
    <w:rsid w:val="00AF14E3"/>
    <w:rsid w:val="00AF17F4"/>
    <w:rsid w:val="00AF1DE9"/>
    <w:rsid w:val="00AF1E65"/>
    <w:rsid w:val="00AF217C"/>
    <w:rsid w:val="00AF2979"/>
    <w:rsid w:val="00AF3088"/>
    <w:rsid w:val="00AF35E4"/>
    <w:rsid w:val="00AF4511"/>
    <w:rsid w:val="00AF6649"/>
    <w:rsid w:val="00AF7045"/>
    <w:rsid w:val="00AF7AD7"/>
    <w:rsid w:val="00B00197"/>
    <w:rsid w:val="00B004F5"/>
    <w:rsid w:val="00B00649"/>
    <w:rsid w:val="00B00E0D"/>
    <w:rsid w:val="00B0103C"/>
    <w:rsid w:val="00B011E0"/>
    <w:rsid w:val="00B0147D"/>
    <w:rsid w:val="00B02742"/>
    <w:rsid w:val="00B02A2F"/>
    <w:rsid w:val="00B02F4E"/>
    <w:rsid w:val="00B0306D"/>
    <w:rsid w:val="00B03CBB"/>
    <w:rsid w:val="00B03D30"/>
    <w:rsid w:val="00B045BD"/>
    <w:rsid w:val="00B04735"/>
    <w:rsid w:val="00B04FA0"/>
    <w:rsid w:val="00B05154"/>
    <w:rsid w:val="00B0552F"/>
    <w:rsid w:val="00B06757"/>
    <w:rsid w:val="00B104AF"/>
    <w:rsid w:val="00B10B44"/>
    <w:rsid w:val="00B119DF"/>
    <w:rsid w:val="00B11BDE"/>
    <w:rsid w:val="00B12E96"/>
    <w:rsid w:val="00B1504D"/>
    <w:rsid w:val="00B1650E"/>
    <w:rsid w:val="00B16DE0"/>
    <w:rsid w:val="00B178DB"/>
    <w:rsid w:val="00B20099"/>
    <w:rsid w:val="00B206C7"/>
    <w:rsid w:val="00B20AC4"/>
    <w:rsid w:val="00B225CD"/>
    <w:rsid w:val="00B22B50"/>
    <w:rsid w:val="00B2304D"/>
    <w:rsid w:val="00B2305F"/>
    <w:rsid w:val="00B2406C"/>
    <w:rsid w:val="00B2430D"/>
    <w:rsid w:val="00B25919"/>
    <w:rsid w:val="00B27433"/>
    <w:rsid w:val="00B27C0E"/>
    <w:rsid w:val="00B27F93"/>
    <w:rsid w:val="00B33B83"/>
    <w:rsid w:val="00B33D94"/>
    <w:rsid w:val="00B34355"/>
    <w:rsid w:val="00B3439B"/>
    <w:rsid w:val="00B3455D"/>
    <w:rsid w:val="00B35528"/>
    <w:rsid w:val="00B35B52"/>
    <w:rsid w:val="00B36C65"/>
    <w:rsid w:val="00B36FB0"/>
    <w:rsid w:val="00B40B3B"/>
    <w:rsid w:val="00B410EC"/>
    <w:rsid w:val="00B41682"/>
    <w:rsid w:val="00B420A6"/>
    <w:rsid w:val="00B4261F"/>
    <w:rsid w:val="00B42A18"/>
    <w:rsid w:val="00B4323A"/>
    <w:rsid w:val="00B43F80"/>
    <w:rsid w:val="00B441FD"/>
    <w:rsid w:val="00B4693B"/>
    <w:rsid w:val="00B46AC7"/>
    <w:rsid w:val="00B474EA"/>
    <w:rsid w:val="00B534D6"/>
    <w:rsid w:val="00B53CE9"/>
    <w:rsid w:val="00B54780"/>
    <w:rsid w:val="00B549EB"/>
    <w:rsid w:val="00B54D2D"/>
    <w:rsid w:val="00B54D92"/>
    <w:rsid w:val="00B54DA1"/>
    <w:rsid w:val="00B5617D"/>
    <w:rsid w:val="00B56531"/>
    <w:rsid w:val="00B60A50"/>
    <w:rsid w:val="00B60ECF"/>
    <w:rsid w:val="00B619B5"/>
    <w:rsid w:val="00B6226A"/>
    <w:rsid w:val="00B62279"/>
    <w:rsid w:val="00B62CF3"/>
    <w:rsid w:val="00B65467"/>
    <w:rsid w:val="00B65682"/>
    <w:rsid w:val="00B66E78"/>
    <w:rsid w:val="00B702B8"/>
    <w:rsid w:val="00B71978"/>
    <w:rsid w:val="00B720B0"/>
    <w:rsid w:val="00B72E1B"/>
    <w:rsid w:val="00B73036"/>
    <w:rsid w:val="00B73707"/>
    <w:rsid w:val="00B7494F"/>
    <w:rsid w:val="00B75F2E"/>
    <w:rsid w:val="00B7610A"/>
    <w:rsid w:val="00B76BCF"/>
    <w:rsid w:val="00B77C1A"/>
    <w:rsid w:val="00B8015B"/>
    <w:rsid w:val="00B8099F"/>
    <w:rsid w:val="00B824CE"/>
    <w:rsid w:val="00B83414"/>
    <w:rsid w:val="00B83868"/>
    <w:rsid w:val="00B84182"/>
    <w:rsid w:val="00B865A0"/>
    <w:rsid w:val="00B87AC3"/>
    <w:rsid w:val="00B906A4"/>
    <w:rsid w:val="00B90AFC"/>
    <w:rsid w:val="00B910D2"/>
    <w:rsid w:val="00B9198D"/>
    <w:rsid w:val="00B926C5"/>
    <w:rsid w:val="00B92964"/>
    <w:rsid w:val="00B932FE"/>
    <w:rsid w:val="00B9337E"/>
    <w:rsid w:val="00B93C07"/>
    <w:rsid w:val="00B94D07"/>
    <w:rsid w:val="00B94F23"/>
    <w:rsid w:val="00B95F59"/>
    <w:rsid w:val="00B96890"/>
    <w:rsid w:val="00B97099"/>
    <w:rsid w:val="00BA273F"/>
    <w:rsid w:val="00BA34AB"/>
    <w:rsid w:val="00BA371A"/>
    <w:rsid w:val="00BA4BEF"/>
    <w:rsid w:val="00BA54A0"/>
    <w:rsid w:val="00BB1C2D"/>
    <w:rsid w:val="00BB34E8"/>
    <w:rsid w:val="00BB3F23"/>
    <w:rsid w:val="00BB46BE"/>
    <w:rsid w:val="00BB46C7"/>
    <w:rsid w:val="00BB4880"/>
    <w:rsid w:val="00BB5E04"/>
    <w:rsid w:val="00BB67BC"/>
    <w:rsid w:val="00BB70E0"/>
    <w:rsid w:val="00BB7CBF"/>
    <w:rsid w:val="00BC058D"/>
    <w:rsid w:val="00BC0CA5"/>
    <w:rsid w:val="00BC22D3"/>
    <w:rsid w:val="00BC35ED"/>
    <w:rsid w:val="00BC3874"/>
    <w:rsid w:val="00BC3DB7"/>
    <w:rsid w:val="00BC40D8"/>
    <w:rsid w:val="00BC42E9"/>
    <w:rsid w:val="00BC60D1"/>
    <w:rsid w:val="00BC74B6"/>
    <w:rsid w:val="00BD0F72"/>
    <w:rsid w:val="00BD1E9D"/>
    <w:rsid w:val="00BD4244"/>
    <w:rsid w:val="00BD459F"/>
    <w:rsid w:val="00BD4849"/>
    <w:rsid w:val="00BD490A"/>
    <w:rsid w:val="00BD5094"/>
    <w:rsid w:val="00BD51BA"/>
    <w:rsid w:val="00BD5A57"/>
    <w:rsid w:val="00BD5DC9"/>
    <w:rsid w:val="00BD64A8"/>
    <w:rsid w:val="00BD6665"/>
    <w:rsid w:val="00BD6CB8"/>
    <w:rsid w:val="00BE009E"/>
    <w:rsid w:val="00BE010E"/>
    <w:rsid w:val="00BE06D8"/>
    <w:rsid w:val="00BE1C01"/>
    <w:rsid w:val="00BE4B76"/>
    <w:rsid w:val="00BE54B6"/>
    <w:rsid w:val="00BE5F26"/>
    <w:rsid w:val="00BE5F47"/>
    <w:rsid w:val="00BE66F0"/>
    <w:rsid w:val="00BF07BC"/>
    <w:rsid w:val="00BF0A2F"/>
    <w:rsid w:val="00BF2399"/>
    <w:rsid w:val="00BF2451"/>
    <w:rsid w:val="00BF270E"/>
    <w:rsid w:val="00BF2F8B"/>
    <w:rsid w:val="00BF418D"/>
    <w:rsid w:val="00BF51AB"/>
    <w:rsid w:val="00BF5857"/>
    <w:rsid w:val="00BF6BAD"/>
    <w:rsid w:val="00BF6C16"/>
    <w:rsid w:val="00BF6FD3"/>
    <w:rsid w:val="00BF796A"/>
    <w:rsid w:val="00BF7E46"/>
    <w:rsid w:val="00C00449"/>
    <w:rsid w:val="00C006D6"/>
    <w:rsid w:val="00C016FC"/>
    <w:rsid w:val="00C01A4B"/>
    <w:rsid w:val="00C02560"/>
    <w:rsid w:val="00C02DF5"/>
    <w:rsid w:val="00C035D4"/>
    <w:rsid w:val="00C038CC"/>
    <w:rsid w:val="00C0457F"/>
    <w:rsid w:val="00C058B8"/>
    <w:rsid w:val="00C072FB"/>
    <w:rsid w:val="00C07A8D"/>
    <w:rsid w:val="00C107D2"/>
    <w:rsid w:val="00C12096"/>
    <w:rsid w:val="00C12756"/>
    <w:rsid w:val="00C12D46"/>
    <w:rsid w:val="00C144AA"/>
    <w:rsid w:val="00C148F6"/>
    <w:rsid w:val="00C14A7C"/>
    <w:rsid w:val="00C14EDF"/>
    <w:rsid w:val="00C15108"/>
    <w:rsid w:val="00C1546B"/>
    <w:rsid w:val="00C174F1"/>
    <w:rsid w:val="00C17ED1"/>
    <w:rsid w:val="00C17EFB"/>
    <w:rsid w:val="00C21AE1"/>
    <w:rsid w:val="00C22446"/>
    <w:rsid w:val="00C22468"/>
    <w:rsid w:val="00C22F73"/>
    <w:rsid w:val="00C23296"/>
    <w:rsid w:val="00C23D19"/>
    <w:rsid w:val="00C23F49"/>
    <w:rsid w:val="00C24179"/>
    <w:rsid w:val="00C2464A"/>
    <w:rsid w:val="00C2479C"/>
    <w:rsid w:val="00C2512A"/>
    <w:rsid w:val="00C25386"/>
    <w:rsid w:val="00C26844"/>
    <w:rsid w:val="00C26EF7"/>
    <w:rsid w:val="00C30FAD"/>
    <w:rsid w:val="00C336A5"/>
    <w:rsid w:val="00C336F5"/>
    <w:rsid w:val="00C337A9"/>
    <w:rsid w:val="00C3591A"/>
    <w:rsid w:val="00C3593D"/>
    <w:rsid w:val="00C35AE6"/>
    <w:rsid w:val="00C3661B"/>
    <w:rsid w:val="00C36EE5"/>
    <w:rsid w:val="00C37AF3"/>
    <w:rsid w:val="00C4074A"/>
    <w:rsid w:val="00C41780"/>
    <w:rsid w:val="00C41BD0"/>
    <w:rsid w:val="00C43887"/>
    <w:rsid w:val="00C43A48"/>
    <w:rsid w:val="00C44406"/>
    <w:rsid w:val="00C447A3"/>
    <w:rsid w:val="00C44DB6"/>
    <w:rsid w:val="00C44EC5"/>
    <w:rsid w:val="00C459BD"/>
    <w:rsid w:val="00C46049"/>
    <w:rsid w:val="00C46DCE"/>
    <w:rsid w:val="00C47240"/>
    <w:rsid w:val="00C47363"/>
    <w:rsid w:val="00C47673"/>
    <w:rsid w:val="00C50BA3"/>
    <w:rsid w:val="00C50D65"/>
    <w:rsid w:val="00C51C24"/>
    <w:rsid w:val="00C523A9"/>
    <w:rsid w:val="00C53435"/>
    <w:rsid w:val="00C536EC"/>
    <w:rsid w:val="00C53FFF"/>
    <w:rsid w:val="00C5402D"/>
    <w:rsid w:val="00C55575"/>
    <w:rsid w:val="00C55857"/>
    <w:rsid w:val="00C5734C"/>
    <w:rsid w:val="00C60BBA"/>
    <w:rsid w:val="00C620A0"/>
    <w:rsid w:val="00C62261"/>
    <w:rsid w:val="00C63B26"/>
    <w:rsid w:val="00C6413B"/>
    <w:rsid w:val="00C64E2B"/>
    <w:rsid w:val="00C66D4B"/>
    <w:rsid w:val="00C67BAB"/>
    <w:rsid w:val="00C702CB"/>
    <w:rsid w:val="00C71971"/>
    <w:rsid w:val="00C7398F"/>
    <w:rsid w:val="00C74220"/>
    <w:rsid w:val="00C74F71"/>
    <w:rsid w:val="00C751B9"/>
    <w:rsid w:val="00C756BC"/>
    <w:rsid w:val="00C75C79"/>
    <w:rsid w:val="00C76294"/>
    <w:rsid w:val="00C762CB"/>
    <w:rsid w:val="00C766F8"/>
    <w:rsid w:val="00C76A69"/>
    <w:rsid w:val="00C76F72"/>
    <w:rsid w:val="00C770E5"/>
    <w:rsid w:val="00C8053A"/>
    <w:rsid w:val="00C806DF"/>
    <w:rsid w:val="00C81376"/>
    <w:rsid w:val="00C816E5"/>
    <w:rsid w:val="00C81D2E"/>
    <w:rsid w:val="00C82A9B"/>
    <w:rsid w:val="00C84011"/>
    <w:rsid w:val="00C8464C"/>
    <w:rsid w:val="00C84CFC"/>
    <w:rsid w:val="00C84E3C"/>
    <w:rsid w:val="00C85355"/>
    <w:rsid w:val="00C8724D"/>
    <w:rsid w:val="00C877E0"/>
    <w:rsid w:val="00C91DEA"/>
    <w:rsid w:val="00C9233A"/>
    <w:rsid w:val="00C92634"/>
    <w:rsid w:val="00C9297F"/>
    <w:rsid w:val="00C92B1D"/>
    <w:rsid w:val="00C9469F"/>
    <w:rsid w:val="00C94C3F"/>
    <w:rsid w:val="00C9550A"/>
    <w:rsid w:val="00C958A3"/>
    <w:rsid w:val="00C97371"/>
    <w:rsid w:val="00C97740"/>
    <w:rsid w:val="00C979CD"/>
    <w:rsid w:val="00CA00F7"/>
    <w:rsid w:val="00CA0124"/>
    <w:rsid w:val="00CA0D63"/>
    <w:rsid w:val="00CA19FB"/>
    <w:rsid w:val="00CA1CB6"/>
    <w:rsid w:val="00CA2C55"/>
    <w:rsid w:val="00CA35BA"/>
    <w:rsid w:val="00CA3B1D"/>
    <w:rsid w:val="00CA45ED"/>
    <w:rsid w:val="00CA50F1"/>
    <w:rsid w:val="00CA5B8C"/>
    <w:rsid w:val="00CA6134"/>
    <w:rsid w:val="00CA695F"/>
    <w:rsid w:val="00CA77AF"/>
    <w:rsid w:val="00CA79B6"/>
    <w:rsid w:val="00CA7E5C"/>
    <w:rsid w:val="00CB1053"/>
    <w:rsid w:val="00CB3B38"/>
    <w:rsid w:val="00CB4437"/>
    <w:rsid w:val="00CB5982"/>
    <w:rsid w:val="00CB5D96"/>
    <w:rsid w:val="00CB76BE"/>
    <w:rsid w:val="00CC1F20"/>
    <w:rsid w:val="00CC2AC8"/>
    <w:rsid w:val="00CC2D71"/>
    <w:rsid w:val="00CC2E0D"/>
    <w:rsid w:val="00CC389F"/>
    <w:rsid w:val="00CC3922"/>
    <w:rsid w:val="00CC52B5"/>
    <w:rsid w:val="00CC5F74"/>
    <w:rsid w:val="00CC6A8B"/>
    <w:rsid w:val="00CC6FAA"/>
    <w:rsid w:val="00CD0ECA"/>
    <w:rsid w:val="00CD0FF2"/>
    <w:rsid w:val="00CD24D2"/>
    <w:rsid w:val="00CD2B3C"/>
    <w:rsid w:val="00CD32F3"/>
    <w:rsid w:val="00CD4559"/>
    <w:rsid w:val="00CD557B"/>
    <w:rsid w:val="00CD5B83"/>
    <w:rsid w:val="00CD7AF6"/>
    <w:rsid w:val="00CE0C11"/>
    <w:rsid w:val="00CE1189"/>
    <w:rsid w:val="00CE1D83"/>
    <w:rsid w:val="00CE231E"/>
    <w:rsid w:val="00CE28A1"/>
    <w:rsid w:val="00CE3E0E"/>
    <w:rsid w:val="00CE469F"/>
    <w:rsid w:val="00CE52A7"/>
    <w:rsid w:val="00CE5BA0"/>
    <w:rsid w:val="00CE5D00"/>
    <w:rsid w:val="00CE6C9F"/>
    <w:rsid w:val="00CF0021"/>
    <w:rsid w:val="00CF0E4C"/>
    <w:rsid w:val="00CF170C"/>
    <w:rsid w:val="00CF1F93"/>
    <w:rsid w:val="00CF209B"/>
    <w:rsid w:val="00CF31E5"/>
    <w:rsid w:val="00CF3671"/>
    <w:rsid w:val="00CF4A47"/>
    <w:rsid w:val="00CF4E81"/>
    <w:rsid w:val="00CF5628"/>
    <w:rsid w:val="00CF68ED"/>
    <w:rsid w:val="00CF6D77"/>
    <w:rsid w:val="00D002AD"/>
    <w:rsid w:val="00D01382"/>
    <w:rsid w:val="00D01C90"/>
    <w:rsid w:val="00D02B73"/>
    <w:rsid w:val="00D048CD"/>
    <w:rsid w:val="00D04DC5"/>
    <w:rsid w:val="00D05358"/>
    <w:rsid w:val="00D072C4"/>
    <w:rsid w:val="00D07389"/>
    <w:rsid w:val="00D078B4"/>
    <w:rsid w:val="00D10158"/>
    <w:rsid w:val="00D11B5F"/>
    <w:rsid w:val="00D11CFF"/>
    <w:rsid w:val="00D135D8"/>
    <w:rsid w:val="00D13BBB"/>
    <w:rsid w:val="00D14B0A"/>
    <w:rsid w:val="00D176E4"/>
    <w:rsid w:val="00D17BC7"/>
    <w:rsid w:val="00D209BD"/>
    <w:rsid w:val="00D20AD8"/>
    <w:rsid w:val="00D20C61"/>
    <w:rsid w:val="00D212D4"/>
    <w:rsid w:val="00D21520"/>
    <w:rsid w:val="00D22081"/>
    <w:rsid w:val="00D22780"/>
    <w:rsid w:val="00D22E67"/>
    <w:rsid w:val="00D23D90"/>
    <w:rsid w:val="00D23DB7"/>
    <w:rsid w:val="00D24EB9"/>
    <w:rsid w:val="00D254F4"/>
    <w:rsid w:val="00D25848"/>
    <w:rsid w:val="00D25932"/>
    <w:rsid w:val="00D26CE6"/>
    <w:rsid w:val="00D26D42"/>
    <w:rsid w:val="00D26DD8"/>
    <w:rsid w:val="00D302A8"/>
    <w:rsid w:val="00D31370"/>
    <w:rsid w:val="00D318A2"/>
    <w:rsid w:val="00D31B2C"/>
    <w:rsid w:val="00D32620"/>
    <w:rsid w:val="00D32F24"/>
    <w:rsid w:val="00D331F8"/>
    <w:rsid w:val="00D33F7D"/>
    <w:rsid w:val="00D3548A"/>
    <w:rsid w:val="00D370BD"/>
    <w:rsid w:val="00D37D4C"/>
    <w:rsid w:val="00D37DF4"/>
    <w:rsid w:val="00D37EC8"/>
    <w:rsid w:val="00D400ED"/>
    <w:rsid w:val="00D40810"/>
    <w:rsid w:val="00D41038"/>
    <w:rsid w:val="00D4185E"/>
    <w:rsid w:val="00D41F74"/>
    <w:rsid w:val="00D42340"/>
    <w:rsid w:val="00D42FD8"/>
    <w:rsid w:val="00D431D8"/>
    <w:rsid w:val="00D442BA"/>
    <w:rsid w:val="00D443AA"/>
    <w:rsid w:val="00D460EB"/>
    <w:rsid w:val="00D465AA"/>
    <w:rsid w:val="00D4694D"/>
    <w:rsid w:val="00D51C87"/>
    <w:rsid w:val="00D51E13"/>
    <w:rsid w:val="00D52142"/>
    <w:rsid w:val="00D52E18"/>
    <w:rsid w:val="00D53B40"/>
    <w:rsid w:val="00D543BE"/>
    <w:rsid w:val="00D54A37"/>
    <w:rsid w:val="00D55073"/>
    <w:rsid w:val="00D55127"/>
    <w:rsid w:val="00D56003"/>
    <w:rsid w:val="00D57842"/>
    <w:rsid w:val="00D579D8"/>
    <w:rsid w:val="00D57B30"/>
    <w:rsid w:val="00D6004C"/>
    <w:rsid w:val="00D6021C"/>
    <w:rsid w:val="00D60A66"/>
    <w:rsid w:val="00D6199F"/>
    <w:rsid w:val="00D61D7F"/>
    <w:rsid w:val="00D62031"/>
    <w:rsid w:val="00D705C7"/>
    <w:rsid w:val="00D705C9"/>
    <w:rsid w:val="00D717FF"/>
    <w:rsid w:val="00D7478A"/>
    <w:rsid w:val="00D74F5D"/>
    <w:rsid w:val="00D76FE6"/>
    <w:rsid w:val="00D7742A"/>
    <w:rsid w:val="00D776BE"/>
    <w:rsid w:val="00D77954"/>
    <w:rsid w:val="00D80D06"/>
    <w:rsid w:val="00D80D6D"/>
    <w:rsid w:val="00D8171F"/>
    <w:rsid w:val="00D837D0"/>
    <w:rsid w:val="00D8463C"/>
    <w:rsid w:val="00D85722"/>
    <w:rsid w:val="00D8744E"/>
    <w:rsid w:val="00D87B4F"/>
    <w:rsid w:val="00D91FBC"/>
    <w:rsid w:val="00D92613"/>
    <w:rsid w:val="00D92936"/>
    <w:rsid w:val="00D92A64"/>
    <w:rsid w:val="00D9313A"/>
    <w:rsid w:val="00D9381D"/>
    <w:rsid w:val="00D93DE8"/>
    <w:rsid w:val="00D969E3"/>
    <w:rsid w:val="00D970F9"/>
    <w:rsid w:val="00D9785E"/>
    <w:rsid w:val="00D97DE8"/>
    <w:rsid w:val="00DA0285"/>
    <w:rsid w:val="00DA0CAB"/>
    <w:rsid w:val="00DA1CE4"/>
    <w:rsid w:val="00DA1E36"/>
    <w:rsid w:val="00DA2028"/>
    <w:rsid w:val="00DA2922"/>
    <w:rsid w:val="00DA2A47"/>
    <w:rsid w:val="00DA30B7"/>
    <w:rsid w:val="00DA3202"/>
    <w:rsid w:val="00DA3B4A"/>
    <w:rsid w:val="00DA3F4C"/>
    <w:rsid w:val="00DA585F"/>
    <w:rsid w:val="00DA6CB7"/>
    <w:rsid w:val="00DB0458"/>
    <w:rsid w:val="00DB0E23"/>
    <w:rsid w:val="00DB1A50"/>
    <w:rsid w:val="00DB22F3"/>
    <w:rsid w:val="00DB31A3"/>
    <w:rsid w:val="00DB32EA"/>
    <w:rsid w:val="00DB3ED6"/>
    <w:rsid w:val="00DB680E"/>
    <w:rsid w:val="00DB6932"/>
    <w:rsid w:val="00DC00F9"/>
    <w:rsid w:val="00DC02FD"/>
    <w:rsid w:val="00DC0C64"/>
    <w:rsid w:val="00DC1660"/>
    <w:rsid w:val="00DC2C9E"/>
    <w:rsid w:val="00DC3959"/>
    <w:rsid w:val="00DC5CA0"/>
    <w:rsid w:val="00DC5F5F"/>
    <w:rsid w:val="00DD0A8D"/>
    <w:rsid w:val="00DD0F02"/>
    <w:rsid w:val="00DD2DF7"/>
    <w:rsid w:val="00DD34B4"/>
    <w:rsid w:val="00DD43B1"/>
    <w:rsid w:val="00DD5031"/>
    <w:rsid w:val="00DD5B9B"/>
    <w:rsid w:val="00DD614B"/>
    <w:rsid w:val="00DD6C3F"/>
    <w:rsid w:val="00DE11FD"/>
    <w:rsid w:val="00DE1DB6"/>
    <w:rsid w:val="00DE32FE"/>
    <w:rsid w:val="00DE3370"/>
    <w:rsid w:val="00DE3482"/>
    <w:rsid w:val="00DE3E34"/>
    <w:rsid w:val="00DE4640"/>
    <w:rsid w:val="00DE4641"/>
    <w:rsid w:val="00DE5268"/>
    <w:rsid w:val="00DE619F"/>
    <w:rsid w:val="00DE7103"/>
    <w:rsid w:val="00DF0329"/>
    <w:rsid w:val="00DF1345"/>
    <w:rsid w:val="00DF139D"/>
    <w:rsid w:val="00DF1C48"/>
    <w:rsid w:val="00DF2495"/>
    <w:rsid w:val="00DF2AA3"/>
    <w:rsid w:val="00DF2AC8"/>
    <w:rsid w:val="00DF30D5"/>
    <w:rsid w:val="00DF4430"/>
    <w:rsid w:val="00DF5252"/>
    <w:rsid w:val="00DF5550"/>
    <w:rsid w:val="00DF5816"/>
    <w:rsid w:val="00E00750"/>
    <w:rsid w:val="00E01373"/>
    <w:rsid w:val="00E03E40"/>
    <w:rsid w:val="00E062EB"/>
    <w:rsid w:val="00E06739"/>
    <w:rsid w:val="00E07297"/>
    <w:rsid w:val="00E07BE2"/>
    <w:rsid w:val="00E104C6"/>
    <w:rsid w:val="00E10D6F"/>
    <w:rsid w:val="00E11897"/>
    <w:rsid w:val="00E15A01"/>
    <w:rsid w:val="00E16122"/>
    <w:rsid w:val="00E162A2"/>
    <w:rsid w:val="00E16A67"/>
    <w:rsid w:val="00E20D3D"/>
    <w:rsid w:val="00E213C9"/>
    <w:rsid w:val="00E22005"/>
    <w:rsid w:val="00E22807"/>
    <w:rsid w:val="00E22D80"/>
    <w:rsid w:val="00E23B7A"/>
    <w:rsid w:val="00E24A2E"/>
    <w:rsid w:val="00E264DB"/>
    <w:rsid w:val="00E2700F"/>
    <w:rsid w:val="00E27A10"/>
    <w:rsid w:val="00E31BCB"/>
    <w:rsid w:val="00E32283"/>
    <w:rsid w:val="00E322E8"/>
    <w:rsid w:val="00E334BC"/>
    <w:rsid w:val="00E33892"/>
    <w:rsid w:val="00E33914"/>
    <w:rsid w:val="00E3572E"/>
    <w:rsid w:val="00E36553"/>
    <w:rsid w:val="00E36F84"/>
    <w:rsid w:val="00E378F9"/>
    <w:rsid w:val="00E42D0D"/>
    <w:rsid w:val="00E42DFE"/>
    <w:rsid w:val="00E43646"/>
    <w:rsid w:val="00E43929"/>
    <w:rsid w:val="00E43A48"/>
    <w:rsid w:val="00E4410A"/>
    <w:rsid w:val="00E44634"/>
    <w:rsid w:val="00E44E15"/>
    <w:rsid w:val="00E45FFC"/>
    <w:rsid w:val="00E46013"/>
    <w:rsid w:val="00E46A83"/>
    <w:rsid w:val="00E4719C"/>
    <w:rsid w:val="00E47963"/>
    <w:rsid w:val="00E47D71"/>
    <w:rsid w:val="00E47D73"/>
    <w:rsid w:val="00E50FF9"/>
    <w:rsid w:val="00E51550"/>
    <w:rsid w:val="00E51E70"/>
    <w:rsid w:val="00E51EBB"/>
    <w:rsid w:val="00E535CB"/>
    <w:rsid w:val="00E5418A"/>
    <w:rsid w:val="00E54C01"/>
    <w:rsid w:val="00E57A3A"/>
    <w:rsid w:val="00E60408"/>
    <w:rsid w:val="00E61295"/>
    <w:rsid w:val="00E618EE"/>
    <w:rsid w:val="00E621CC"/>
    <w:rsid w:val="00E63203"/>
    <w:rsid w:val="00E63E1E"/>
    <w:rsid w:val="00E65DC3"/>
    <w:rsid w:val="00E6654D"/>
    <w:rsid w:val="00E665CB"/>
    <w:rsid w:val="00E668E7"/>
    <w:rsid w:val="00E67397"/>
    <w:rsid w:val="00E7017C"/>
    <w:rsid w:val="00E7190F"/>
    <w:rsid w:val="00E71C7E"/>
    <w:rsid w:val="00E72087"/>
    <w:rsid w:val="00E72B72"/>
    <w:rsid w:val="00E72C5D"/>
    <w:rsid w:val="00E74704"/>
    <w:rsid w:val="00E74F04"/>
    <w:rsid w:val="00E76101"/>
    <w:rsid w:val="00E76F01"/>
    <w:rsid w:val="00E76F79"/>
    <w:rsid w:val="00E77016"/>
    <w:rsid w:val="00E776A4"/>
    <w:rsid w:val="00E777E5"/>
    <w:rsid w:val="00E80F9A"/>
    <w:rsid w:val="00E81295"/>
    <w:rsid w:val="00E816C4"/>
    <w:rsid w:val="00E8289D"/>
    <w:rsid w:val="00E842C3"/>
    <w:rsid w:val="00E84A81"/>
    <w:rsid w:val="00E8504F"/>
    <w:rsid w:val="00E85363"/>
    <w:rsid w:val="00E85612"/>
    <w:rsid w:val="00E85F1A"/>
    <w:rsid w:val="00E86415"/>
    <w:rsid w:val="00E867A5"/>
    <w:rsid w:val="00E86C04"/>
    <w:rsid w:val="00E907E1"/>
    <w:rsid w:val="00E90E21"/>
    <w:rsid w:val="00E9161F"/>
    <w:rsid w:val="00E93F53"/>
    <w:rsid w:val="00E9412F"/>
    <w:rsid w:val="00E95C2C"/>
    <w:rsid w:val="00E976B2"/>
    <w:rsid w:val="00EA01D4"/>
    <w:rsid w:val="00EA0E8E"/>
    <w:rsid w:val="00EA18A5"/>
    <w:rsid w:val="00EA268F"/>
    <w:rsid w:val="00EA2FE9"/>
    <w:rsid w:val="00EA370A"/>
    <w:rsid w:val="00EA3FC2"/>
    <w:rsid w:val="00EA4B31"/>
    <w:rsid w:val="00EA4B44"/>
    <w:rsid w:val="00EA4FD6"/>
    <w:rsid w:val="00EA5793"/>
    <w:rsid w:val="00EA63D6"/>
    <w:rsid w:val="00EA6560"/>
    <w:rsid w:val="00EA6F76"/>
    <w:rsid w:val="00EA7474"/>
    <w:rsid w:val="00EA78D9"/>
    <w:rsid w:val="00EB058F"/>
    <w:rsid w:val="00EB1CCD"/>
    <w:rsid w:val="00EB3962"/>
    <w:rsid w:val="00EB4861"/>
    <w:rsid w:val="00EB5AFA"/>
    <w:rsid w:val="00EB6E64"/>
    <w:rsid w:val="00EB6EE3"/>
    <w:rsid w:val="00EB76BB"/>
    <w:rsid w:val="00EC03A6"/>
    <w:rsid w:val="00EC36A4"/>
    <w:rsid w:val="00EC3981"/>
    <w:rsid w:val="00EC4265"/>
    <w:rsid w:val="00EC5528"/>
    <w:rsid w:val="00EC5BB0"/>
    <w:rsid w:val="00EC6767"/>
    <w:rsid w:val="00EC68A5"/>
    <w:rsid w:val="00ED09AA"/>
    <w:rsid w:val="00ED0CE2"/>
    <w:rsid w:val="00ED1758"/>
    <w:rsid w:val="00ED32E5"/>
    <w:rsid w:val="00ED3D1F"/>
    <w:rsid w:val="00ED648D"/>
    <w:rsid w:val="00ED6E7B"/>
    <w:rsid w:val="00EE3B3B"/>
    <w:rsid w:val="00EE3BDB"/>
    <w:rsid w:val="00EE42E7"/>
    <w:rsid w:val="00EE51B1"/>
    <w:rsid w:val="00EE54FD"/>
    <w:rsid w:val="00EE5DB0"/>
    <w:rsid w:val="00EE692A"/>
    <w:rsid w:val="00EF063C"/>
    <w:rsid w:val="00EF1924"/>
    <w:rsid w:val="00EF1F28"/>
    <w:rsid w:val="00EF2553"/>
    <w:rsid w:val="00EF256E"/>
    <w:rsid w:val="00EF45CF"/>
    <w:rsid w:val="00EF519A"/>
    <w:rsid w:val="00EF563D"/>
    <w:rsid w:val="00EF6306"/>
    <w:rsid w:val="00EF6374"/>
    <w:rsid w:val="00EF6D60"/>
    <w:rsid w:val="00EF719E"/>
    <w:rsid w:val="00EF7F6D"/>
    <w:rsid w:val="00F0025E"/>
    <w:rsid w:val="00F01CDC"/>
    <w:rsid w:val="00F01D65"/>
    <w:rsid w:val="00F01FAD"/>
    <w:rsid w:val="00F022F9"/>
    <w:rsid w:val="00F0242F"/>
    <w:rsid w:val="00F02D7D"/>
    <w:rsid w:val="00F0480E"/>
    <w:rsid w:val="00F05A77"/>
    <w:rsid w:val="00F05E3E"/>
    <w:rsid w:val="00F0640F"/>
    <w:rsid w:val="00F06B79"/>
    <w:rsid w:val="00F0777B"/>
    <w:rsid w:val="00F07BC5"/>
    <w:rsid w:val="00F07BE0"/>
    <w:rsid w:val="00F1092C"/>
    <w:rsid w:val="00F10CA3"/>
    <w:rsid w:val="00F11B7C"/>
    <w:rsid w:val="00F11F60"/>
    <w:rsid w:val="00F12B63"/>
    <w:rsid w:val="00F15539"/>
    <w:rsid w:val="00F16611"/>
    <w:rsid w:val="00F16930"/>
    <w:rsid w:val="00F17612"/>
    <w:rsid w:val="00F17B50"/>
    <w:rsid w:val="00F200FB"/>
    <w:rsid w:val="00F20B90"/>
    <w:rsid w:val="00F2115F"/>
    <w:rsid w:val="00F21394"/>
    <w:rsid w:val="00F2247B"/>
    <w:rsid w:val="00F23231"/>
    <w:rsid w:val="00F233E5"/>
    <w:rsid w:val="00F24DBB"/>
    <w:rsid w:val="00F24F6B"/>
    <w:rsid w:val="00F25DA9"/>
    <w:rsid w:val="00F25F2C"/>
    <w:rsid w:val="00F269F9"/>
    <w:rsid w:val="00F27AC6"/>
    <w:rsid w:val="00F308F4"/>
    <w:rsid w:val="00F3131E"/>
    <w:rsid w:val="00F315F0"/>
    <w:rsid w:val="00F31788"/>
    <w:rsid w:val="00F328B6"/>
    <w:rsid w:val="00F3330E"/>
    <w:rsid w:val="00F335BF"/>
    <w:rsid w:val="00F34014"/>
    <w:rsid w:val="00F34B31"/>
    <w:rsid w:val="00F34C3D"/>
    <w:rsid w:val="00F36E15"/>
    <w:rsid w:val="00F37055"/>
    <w:rsid w:val="00F404D0"/>
    <w:rsid w:val="00F40513"/>
    <w:rsid w:val="00F42E04"/>
    <w:rsid w:val="00F43AC8"/>
    <w:rsid w:val="00F43E35"/>
    <w:rsid w:val="00F440A4"/>
    <w:rsid w:val="00F44E97"/>
    <w:rsid w:val="00F52A70"/>
    <w:rsid w:val="00F52B86"/>
    <w:rsid w:val="00F52B9A"/>
    <w:rsid w:val="00F54A44"/>
    <w:rsid w:val="00F55EEB"/>
    <w:rsid w:val="00F56696"/>
    <w:rsid w:val="00F575F4"/>
    <w:rsid w:val="00F63C94"/>
    <w:rsid w:val="00F65088"/>
    <w:rsid w:val="00F66F1D"/>
    <w:rsid w:val="00F70471"/>
    <w:rsid w:val="00F72256"/>
    <w:rsid w:val="00F74CD3"/>
    <w:rsid w:val="00F77772"/>
    <w:rsid w:val="00F80C24"/>
    <w:rsid w:val="00F815C6"/>
    <w:rsid w:val="00F82662"/>
    <w:rsid w:val="00F83285"/>
    <w:rsid w:val="00F83F75"/>
    <w:rsid w:val="00F8426C"/>
    <w:rsid w:val="00F84CB3"/>
    <w:rsid w:val="00F869B9"/>
    <w:rsid w:val="00F914E5"/>
    <w:rsid w:val="00F9297E"/>
    <w:rsid w:val="00F92B72"/>
    <w:rsid w:val="00F9361E"/>
    <w:rsid w:val="00F9388C"/>
    <w:rsid w:val="00F94603"/>
    <w:rsid w:val="00F96C13"/>
    <w:rsid w:val="00F96CF4"/>
    <w:rsid w:val="00F96F48"/>
    <w:rsid w:val="00FA03AF"/>
    <w:rsid w:val="00FA0909"/>
    <w:rsid w:val="00FA3777"/>
    <w:rsid w:val="00FA5696"/>
    <w:rsid w:val="00FA61A1"/>
    <w:rsid w:val="00FA63A0"/>
    <w:rsid w:val="00FA673D"/>
    <w:rsid w:val="00FA75E7"/>
    <w:rsid w:val="00FB130E"/>
    <w:rsid w:val="00FB2F4A"/>
    <w:rsid w:val="00FB3123"/>
    <w:rsid w:val="00FB3C02"/>
    <w:rsid w:val="00FB4C0E"/>
    <w:rsid w:val="00FB5DE4"/>
    <w:rsid w:val="00FB6246"/>
    <w:rsid w:val="00FB62A5"/>
    <w:rsid w:val="00FB74C6"/>
    <w:rsid w:val="00FC060E"/>
    <w:rsid w:val="00FC1C80"/>
    <w:rsid w:val="00FC239C"/>
    <w:rsid w:val="00FC2723"/>
    <w:rsid w:val="00FC2A9F"/>
    <w:rsid w:val="00FC32E4"/>
    <w:rsid w:val="00FC3796"/>
    <w:rsid w:val="00FC3865"/>
    <w:rsid w:val="00FC4068"/>
    <w:rsid w:val="00FC580D"/>
    <w:rsid w:val="00FC71C5"/>
    <w:rsid w:val="00FD11C5"/>
    <w:rsid w:val="00FD1702"/>
    <w:rsid w:val="00FD3E42"/>
    <w:rsid w:val="00FD4177"/>
    <w:rsid w:val="00FD48B9"/>
    <w:rsid w:val="00FD4CE7"/>
    <w:rsid w:val="00FD4DFA"/>
    <w:rsid w:val="00FD4E17"/>
    <w:rsid w:val="00FD55AE"/>
    <w:rsid w:val="00FD61D6"/>
    <w:rsid w:val="00FD70F4"/>
    <w:rsid w:val="00FD7363"/>
    <w:rsid w:val="00FE000F"/>
    <w:rsid w:val="00FE0285"/>
    <w:rsid w:val="00FE1A57"/>
    <w:rsid w:val="00FE2D23"/>
    <w:rsid w:val="00FE495F"/>
    <w:rsid w:val="00FE4B0A"/>
    <w:rsid w:val="00FE7518"/>
    <w:rsid w:val="00FF1727"/>
    <w:rsid w:val="00FF2281"/>
    <w:rsid w:val="00FF2AAE"/>
    <w:rsid w:val="00FF2C66"/>
    <w:rsid w:val="00FF5C01"/>
    <w:rsid w:val="00FF5CDA"/>
    <w:rsid w:val="00FF5DAA"/>
    <w:rsid w:val="00FF6BCE"/>
    <w:rsid w:val="01046996"/>
    <w:rsid w:val="0108453B"/>
    <w:rsid w:val="011453A2"/>
    <w:rsid w:val="014E3E56"/>
    <w:rsid w:val="016E52CF"/>
    <w:rsid w:val="018B3E9F"/>
    <w:rsid w:val="018F5B4B"/>
    <w:rsid w:val="020B6853"/>
    <w:rsid w:val="0224383E"/>
    <w:rsid w:val="024324D4"/>
    <w:rsid w:val="024A2CEE"/>
    <w:rsid w:val="025E597E"/>
    <w:rsid w:val="02647FA8"/>
    <w:rsid w:val="02691DD7"/>
    <w:rsid w:val="02AA7217"/>
    <w:rsid w:val="02C609F9"/>
    <w:rsid w:val="02C64211"/>
    <w:rsid w:val="02DD0D9E"/>
    <w:rsid w:val="02FF37F3"/>
    <w:rsid w:val="034421A9"/>
    <w:rsid w:val="03521BA4"/>
    <w:rsid w:val="037E233E"/>
    <w:rsid w:val="038D0D28"/>
    <w:rsid w:val="04043054"/>
    <w:rsid w:val="040C2C82"/>
    <w:rsid w:val="040D6933"/>
    <w:rsid w:val="04175522"/>
    <w:rsid w:val="043E6592"/>
    <w:rsid w:val="044875DA"/>
    <w:rsid w:val="04702826"/>
    <w:rsid w:val="04B012A6"/>
    <w:rsid w:val="04D85BFD"/>
    <w:rsid w:val="04DC4298"/>
    <w:rsid w:val="04DD5024"/>
    <w:rsid w:val="052F448C"/>
    <w:rsid w:val="053C0B04"/>
    <w:rsid w:val="05482E38"/>
    <w:rsid w:val="054B5F53"/>
    <w:rsid w:val="058422A1"/>
    <w:rsid w:val="05937582"/>
    <w:rsid w:val="05B3308B"/>
    <w:rsid w:val="05CE5D94"/>
    <w:rsid w:val="06243C95"/>
    <w:rsid w:val="063F2826"/>
    <w:rsid w:val="06685739"/>
    <w:rsid w:val="066A1271"/>
    <w:rsid w:val="066A535F"/>
    <w:rsid w:val="06DD7840"/>
    <w:rsid w:val="06E83D55"/>
    <w:rsid w:val="06EB1E9C"/>
    <w:rsid w:val="070172CA"/>
    <w:rsid w:val="077559CB"/>
    <w:rsid w:val="077E6A2B"/>
    <w:rsid w:val="07DE3A69"/>
    <w:rsid w:val="07FA0540"/>
    <w:rsid w:val="0814521F"/>
    <w:rsid w:val="085264CF"/>
    <w:rsid w:val="086138EC"/>
    <w:rsid w:val="08672523"/>
    <w:rsid w:val="0867432B"/>
    <w:rsid w:val="08686949"/>
    <w:rsid w:val="086D0162"/>
    <w:rsid w:val="088D0922"/>
    <w:rsid w:val="0893606A"/>
    <w:rsid w:val="089907CB"/>
    <w:rsid w:val="08C256B7"/>
    <w:rsid w:val="08EA02B8"/>
    <w:rsid w:val="08EB525C"/>
    <w:rsid w:val="08FC6779"/>
    <w:rsid w:val="09084178"/>
    <w:rsid w:val="09413C88"/>
    <w:rsid w:val="096C006E"/>
    <w:rsid w:val="09FF634A"/>
    <w:rsid w:val="0A147E50"/>
    <w:rsid w:val="0AA91A3A"/>
    <w:rsid w:val="0AB2121C"/>
    <w:rsid w:val="0AC5254E"/>
    <w:rsid w:val="0ADA3152"/>
    <w:rsid w:val="0B153D8E"/>
    <w:rsid w:val="0B486785"/>
    <w:rsid w:val="0B6548F9"/>
    <w:rsid w:val="0B6E38BF"/>
    <w:rsid w:val="0B825AE4"/>
    <w:rsid w:val="0B982BDC"/>
    <w:rsid w:val="0BCA5715"/>
    <w:rsid w:val="0BCC6083"/>
    <w:rsid w:val="0BCD3CB0"/>
    <w:rsid w:val="0BEB0B3E"/>
    <w:rsid w:val="0BF87AF6"/>
    <w:rsid w:val="0BFD190C"/>
    <w:rsid w:val="0C186CC0"/>
    <w:rsid w:val="0C5C33C4"/>
    <w:rsid w:val="0C7A36A1"/>
    <w:rsid w:val="0C822C96"/>
    <w:rsid w:val="0C880451"/>
    <w:rsid w:val="0C9C1A12"/>
    <w:rsid w:val="0CCA2AC6"/>
    <w:rsid w:val="0CCF5C53"/>
    <w:rsid w:val="0CE5461E"/>
    <w:rsid w:val="0D001519"/>
    <w:rsid w:val="0D0158D9"/>
    <w:rsid w:val="0D133849"/>
    <w:rsid w:val="0D3925E7"/>
    <w:rsid w:val="0D5664D4"/>
    <w:rsid w:val="0D676E6E"/>
    <w:rsid w:val="0D8A59A8"/>
    <w:rsid w:val="0D942933"/>
    <w:rsid w:val="0DAA1128"/>
    <w:rsid w:val="0DB84586"/>
    <w:rsid w:val="0DC06A53"/>
    <w:rsid w:val="0E416D86"/>
    <w:rsid w:val="0E5F23F7"/>
    <w:rsid w:val="0E667432"/>
    <w:rsid w:val="0E7E61DB"/>
    <w:rsid w:val="0EB11CAF"/>
    <w:rsid w:val="0ECD358C"/>
    <w:rsid w:val="0EED3B20"/>
    <w:rsid w:val="0F3568CE"/>
    <w:rsid w:val="0F6D0D34"/>
    <w:rsid w:val="0F820E20"/>
    <w:rsid w:val="0FB328EF"/>
    <w:rsid w:val="0FCE05B3"/>
    <w:rsid w:val="0FE07941"/>
    <w:rsid w:val="0FE42114"/>
    <w:rsid w:val="0FE84D25"/>
    <w:rsid w:val="10030454"/>
    <w:rsid w:val="1027040D"/>
    <w:rsid w:val="102A16E5"/>
    <w:rsid w:val="104E2EE6"/>
    <w:rsid w:val="108950DD"/>
    <w:rsid w:val="10C45D0D"/>
    <w:rsid w:val="110F7663"/>
    <w:rsid w:val="11143C91"/>
    <w:rsid w:val="11341893"/>
    <w:rsid w:val="115E7BC2"/>
    <w:rsid w:val="11695341"/>
    <w:rsid w:val="116C0959"/>
    <w:rsid w:val="11A62187"/>
    <w:rsid w:val="11AD340A"/>
    <w:rsid w:val="11BB57F2"/>
    <w:rsid w:val="120423DE"/>
    <w:rsid w:val="121B1C5B"/>
    <w:rsid w:val="12505D30"/>
    <w:rsid w:val="12704823"/>
    <w:rsid w:val="127434B7"/>
    <w:rsid w:val="12CD2997"/>
    <w:rsid w:val="12EB4C01"/>
    <w:rsid w:val="135D5880"/>
    <w:rsid w:val="139541C5"/>
    <w:rsid w:val="13B11622"/>
    <w:rsid w:val="13C46651"/>
    <w:rsid w:val="13FB739D"/>
    <w:rsid w:val="141F1312"/>
    <w:rsid w:val="14292B84"/>
    <w:rsid w:val="143408C9"/>
    <w:rsid w:val="143670DC"/>
    <w:rsid w:val="14437BA8"/>
    <w:rsid w:val="1467004C"/>
    <w:rsid w:val="1490690E"/>
    <w:rsid w:val="1493746F"/>
    <w:rsid w:val="14982078"/>
    <w:rsid w:val="14A06E12"/>
    <w:rsid w:val="14C1110D"/>
    <w:rsid w:val="14CA4B26"/>
    <w:rsid w:val="15050CFE"/>
    <w:rsid w:val="15130591"/>
    <w:rsid w:val="152909D4"/>
    <w:rsid w:val="15E51CE7"/>
    <w:rsid w:val="15F173C3"/>
    <w:rsid w:val="16004C27"/>
    <w:rsid w:val="161029BC"/>
    <w:rsid w:val="16356224"/>
    <w:rsid w:val="16387C58"/>
    <w:rsid w:val="167C7D47"/>
    <w:rsid w:val="16811278"/>
    <w:rsid w:val="1681143A"/>
    <w:rsid w:val="169536D8"/>
    <w:rsid w:val="169827D8"/>
    <w:rsid w:val="16CD0A12"/>
    <w:rsid w:val="16FC4AB0"/>
    <w:rsid w:val="17066A31"/>
    <w:rsid w:val="174B066A"/>
    <w:rsid w:val="1767524F"/>
    <w:rsid w:val="1772450E"/>
    <w:rsid w:val="17833404"/>
    <w:rsid w:val="1784704C"/>
    <w:rsid w:val="179746C3"/>
    <w:rsid w:val="17B03806"/>
    <w:rsid w:val="17C77C6F"/>
    <w:rsid w:val="17D8751E"/>
    <w:rsid w:val="18313A52"/>
    <w:rsid w:val="18780FD3"/>
    <w:rsid w:val="18823AC5"/>
    <w:rsid w:val="189351DD"/>
    <w:rsid w:val="18B36262"/>
    <w:rsid w:val="190E3AE2"/>
    <w:rsid w:val="194C318E"/>
    <w:rsid w:val="1986123E"/>
    <w:rsid w:val="19893F44"/>
    <w:rsid w:val="19C0478F"/>
    <w:rsid w:val="19EB661D"/>
    <w:rsid w:val="19FB5992"/>
    <w:rsid w:val="1A017D14"/>
    <w:rsid w:val="1A034932"/>
    <w:rsid w:val="1A04735C"/>
    <w:rsid w:val="1A1257ED"/>
    <w:rsid w:val="1A645E8D"/>
    <w:rsid w:val="1AB447C1"/>
    <w:rsid w:val="1AB52760"/>
    <w:rsid w:val="1AC21D78"/>
    <w:rsid w:val="1AC62898"/>
    <w:rsid w:val="1AD95302"/>
    <w:rsid w:val="1B3837AB"/>
    <w:rsid w:val="1B4F46A8"/>
    <w:rsid w:val="1B6F4D0D"/>
    <w:rsid w:val="1BF10346"/>
    <w:rsid w:val="1C2056E5"/>
    <w:rsid w:val="1C206CF5"/>
    <w:rsid w:val="1C2F438C"/>
    <w:rsid w:val="1C8F793E"/>
    <w:rsid w:val="1CA65778"/>
    <w:rsid w:val="1CBE44BB"/>
    <w:rsid w:val="1CC914E4"/>
    <w:rsid w:val="1CD209E1"/>
    <w:rsid w:val="1D2F0622"/>
    <w:rsid w:val="1D32441D"/>
    <w:rsid w:val="1D411D70"/>
    <w:rsid w:val="1D482D72"/>
    <w:rsid w:val="1D4D7079"/>
    <w:rsid w:val="1D663918"/>
    <w:rsid w:val="1DBC41C5"/>
    <w:rsid w:val="1E3048BE"/>
    <w:rsid w:val="1E311FE4"/>
    <w:rsid w:val="1E431F87"/>
    <w:rsid w:val="1E616605"/>
    <w:rsid w:val="1E8A37AE"/>
    <w:rsid w:val="1E9006C0"/>
    <w:rsid w:val="1E9F227C"/>
    <w:rsid w:val="1EDB5EC6"/>
    <w:rsid w:val="1EE44D96"/>
    <w:rsid w:val="1F0E4DD2"/>
    <w:rsid w:val="1F3707F2"/>
    <w:rsid w:val="1F485A62"/>
    <w:rsid w:val="1F496C09"/>
    <w:rsid w:val="1F6746EA"/>
    <w:rsid w:val="1F810273"/>
    <w:rsid w:val="1FA822B6"/>
    <w:rsid w:val="1FBD2244"/>
    <w:rsid w:val="1FBE75CA"/>
    <w:rsid w:val="1FD4104C"/>
    <w:rsid w:val="1FE2737A"/>
    <w:rsid w:val="1FF8088D"/>
    <w:rsid w:val="20173F06"/>
    <w:rsid w:val="201A027F"/>
    <w:rsid w:val="20434922"/>
    <w:rsid w:val="205E14E8"/>
    <w:rsid w:val="20C52263"/>
    <w:rsid w:val="213D4C18"/>
    <w:rsid w:val="21660EF6"/>
    <w:rsid w:val="21A85F2D"/>
    <w:rsid w:val="21BE43A7"/>
    <w:rsid w:val="21CF3A0E"/>
    <w:rsid w:val="21D01835"/>
    <w:rsid w:val="21E440EA"/>
    <w:rsid w:val="21E86F86"/>
    <w:rsid w:val="221550F9"/>
    <w:rsid w:val="22193EDB"/>
    <w:rsid w:val="221E0099"/>
    <w:rsid w:val="22571612"/>
    <w:rsid w:val="226A2197"/>
    <w:rsid w:val="228F0D42"/>
    <w:rsid w:val="22A73CD2"/>
    <w:rsid w:val="22BB425E"/>
    <w:rsid w:val="22C97E49"/>
    <w:rsid w:val="22CB113B"/>
    <w:rsid w:val="22FF101E"/>
    <w:rsid w:val="230119DD"/>
    <w:rsid w:val="233137B7"/>
    <w:rsid w:val="233A09D2"/>
    <w:rsid w:val="235D7E99"/>
    <w:rsid w:val="236A7177"/>
    <w:rsid w:val="23924869"/>
    <w:rsid w:val="2399410B"/>
    <w:rsid w:val="23B55165"/>
    <w:rsid w:val="24141BBC"/>
    <w:rsid w:val="241D144D"/>
    <w:rsid w:val="24302604"/>
    <w:rsid w:val="24417474"/>
    <w:rsid w:val="24504F0D"/>
    <w:rsid w:val="24510AE6"/>
    <w:rsid w:val="247C4CE7"/>
    <w:rsid w:val="24912B81"/>
    <w:rsid w:val="24922F6B"/>
    <w:rsid w:val="24BD12C3"/>
    <w:rsid w:val="24BD5F93"/>
    <w:rsid w:val="24DF2448"/>
    <w:rsid w:val="24E221EB"/>
    <w:rsid w:val="24F962B4"/>
    <w:rsid w:val="24FF262F"/>
    <w:rsid w:val="25117AD0"/>
    <w:rsid w:val="25130F38"/>
    <w:rsid w:val="25194FE8"/>
    <w:rsid w:val="252B20B4"/>
    <w:rsid w:val="252D1218"/>
    <w:rsid w:val="25381ECD"/>
    <w:rsid w:val="25653CD1"/>
    <w:rsid w:val="25823DDC"/>
    <w:rsid w:val="258C2573"/>
    <w:rsid w:val="25925443"/>
    <w:rsid w:val="259361EC"/>
    <w:rsid w:val="259702F4"/>
    <w:rsid w:val="2598764D"/>
    <w:rsid w:val="25A14C6F"/>
    <w:rsid w:val="25C14A44"/>
    <w:rsid w:val="25E267FF"/>
    <w:rsid w:val="26052FCC"/>
    <w:rsid w:val="2621093D"/>
    <w:rsid w:val="26367DE3"/>
    <w:rsid w:val="26471950"/>
    <w:rsid w:val="264F49C3"/>
    <w:rsid w:val="26545200"/>
    <w:rsid w:val="2658061E"/>
    <w:rsid w:val="26674FB3"/>
    <w:rsid w:val="26723367"/>
    <w:rsid w:val="26744F8F"/>
    <w:rsid w:val="269422EC"/>
    <w:rsid w:val="26B00D4F"/>
    <w:rsid w:val="27046948"/>
    <w:rsid w:val="27315853"/>
    <w:rsid w:val="27447EA0"/>
    <w:rsid w:val="275804F7"/>
    <w:rsid w:val="27606603"/>
    <w:rsid w:val="27757A09"/>
    <w:rsid w:val="277958AE"/>
    <w:rsid w:val="27A93B28"/>
    <w:rsid w:val="27CB334C"/>
    <w:rsid w:val="28357E6E"/>
    <w:rsid w:val="284267A5"/>
    <w:rsid w:val="28506287"/>
    <w:rsid w:val="2854673F"/>
    <w:rsid w:val="28794925"/>
    <w:rsid w:val="28854F84"/>
    <w:rsid w:val="288C4001"/>
    <w:rsid w:val="289935E8"/>
    <w:rsid w:val="28B1183D"/>
    <w:rsid w:val="28B617C2"/>
    <w:rsid w:val="28E20A05"/>
    <w:rsid w:val="28F0681C"/>
    <w:rsid w:val="28F32292"/>
    <w:rsid w:val="29064762"/>
    <w:rsid w:val="293C5E92"/>
    <w:rsid w:val="2940769C"/>
    <w:rsid w:val="295128AB"/>
    <w:rsid w:val="29573CB3"/>
    <w:rsid w:val="295C73E3"/>
    <w:rsid w:val="295D6E17"/>
    <w:rsid w:val="29741950"/>
    <w:rsid w:val="297C3F00"/>
    <w:rsid w:val="29CB2BDF"/>
    <w:rsid w:val="2A03254E"/>
    <w:rsid w:val="2A0467E7"/>
    <w:rsid w:val="2A0E4E05"/>
    <w:rsid w:val="2A105ED5"/>
    <w:rsid w:val="2A1C1423"/>
    <w:rsid w:val="2A1D521D"/>
    <w:rsid w:val="2A28696F"/>
    <w:rsid w:val="2A736694"/>
    <w:rsid w:val="2A962617"/>
    <w:rsid w:val="2A981878"/>
    <w:rsid w:val="2AA20AE8"/>
    <w:rsid w:val="2AAD1B5F"/>
    <w:rsid w:val="2AB2497B"/>
    <w:rsid w:val="2AB93FB1"/>
    <w:rsid w:val="2AD603F4"/>
    <w:rsid w:val="2AE1073D"/>
    <w:rsid w:val="2AF31C34"/>
    <w:rsid w:val="2B1F63BA"/>
    <w:rsid w:val="2B244ED2"/>
    <w:rsid w:val="2B273330"/>
    <w:rsid w:val="2B494850"/>
    <w:rsid w:val="2B505BD5"/>
    <w:rsid w:val="2B5218EC"/>
    <w:rsid w:val="2B7710C9"/>
    <w:rsid w:val="2B7C5799"/>
    <w:rsid w:val="2B960922"/>
    <w:rsid w:val="2B9A4FAB"/>
    <w:rsid w:val="2BA53E47"/>
    <w:rsid w:val="2BA9503D"/>
    <w:rsid w:val="2BBE67A9"/>
    <w:rsid w:val="2BC325ED"/>
    <w:rsid w:val="2BDA2E28"/>
    <w:rsid w:val="2BDC5B80"/>
    <w:rsid w:val="2BEF4922"/>
    <w:rsid w:val="2BF32DC1"/>
    <w:rsid w:val="2BF621AB"/>
    <w:rsid w:val="2C0E780B"/>
    <w:rsid w:val="2C307D8F"/>
    <w:rsid w:val="2C320E8C"/>
    <w:rsid w:val="2C351F81"/>
    <w:rsid w:val="2C501A29"/>
    <w:rsid w:val="2C5364E9"/>
    <w:rsid w:val="2C6E2325"/>
    <w:rsid w:val="2CAD7B2B"/>
    <w:rsid w:val="2CB1191F"/>
    <w:rsid w:val="2CBD010C"/>
    <w:rsid w:val="2CC367B1"/>
    <w:rsid w:val="2CCA4C4F"/>
    <w:rsid w:val="2D4002CB"/>
    <w:rsid w:val="2DA117BE"/>
    <w:rsid w:val="2DC65AF1"/>
    <w:rsid w:val="2E0E0F10"/>
    <w:rsid w:val="2E4E37D3"/>
    <w:rsid w:val="2E6524D1"/>
    <w:rsid w:val="2E68488E"/>
    <w:rsid w:val="2E764E23"/>
    <w:rsid w:val="2E8D3A04"/>
    <w:rsid w:val="2EC66840"/>
    <w:rsid w:val="2ED15C9E"/>
    <w:rsid w:val="2EFB5D6A"/>
    <w:rsid w:val="2F035BDE"/>
    <w:rsid w:val="2F3079E8"/>
    <w:rsid w:val="2F5343E6"/>
    <w:rsid w:val="2F54257E"/>
    <w:rsid w:val="2F5E6740"/>
    <w:rsid w:val="2F83335D"/>
    <w:rsid w:val="2FBC486F"/>
    <w:rsid w:val="2FCC686C"/>
    <w:rsid w:val="2FD27679"/>
    <w:rsid w:val="2FEF0FFB"/>
    <w:rsid w:val="2FF54165"/>
    <w:rsid w:val="2FF60E69"/>
    <w:rsid w:val="30154CC5"/>
    <w:rsid w:val="302464F5"/>
    <w:rsid w:val="302C2998"/>
    <w:rsid w:val="30576C3F"/>
    <w:rsid w:val="30A412BB"/>
    <w:rsid w:val="30C719EB"/>
    <w:rsid w:val="30F15B71"/>
    <w:rsid w:val="30F77000"/>
    <w:rsid w:val="311B4ACC"/>
    <w:rsid w:val="312432B5"/>
    <w:rsid w:val="315A3B51"/>
    <w:rsid w:val="31BA5621"/>
    <w:rsid w:val="31C03050"/>
    <w:rsid w:val="31E26452"/>
    <w:rsid w:val="31F15BDE"/>
    <w:rsid w:val="32073EB8"/>
    <w:rsid w:val="322F3777"/>
    <w:rsid w:val="325B3E40"/>
    <w:rsid w:val="32812047"/>
    <w:rsid w:val="328964CC"/>
    <w:rsid w:val="32AA4FC4"/>
    <w:rsid w:val="3308701C"/>
    <w:rsid w:val="331A5033"/>
    <w:rsid w:val="33586526"/>
    <w:rsid w:val="337A03B2"/>
    <w:rsid w:val="337E6D72"/>
    <w:rsid w:val="33A548AB"/>
    <w:rsid w:val="33C766EC"/>
    <w:rsid w:val="345C5B5E"/>
    <w:rsid w:val="34622BE4"/>
    <w:rsid w:val="347B70C5"/>
    <w:rsid w:val="349B5F26"/>
    <w:rsid w:val="34A3052E"/>
    <w:rsid w:val="34CD050A"/>
    <w:rsid w:val="352B2716"/>
    <w:rsid w:val="352F17D1"/>
    <w:rsid w:val="353D3CB6"/>
    <w:rsid w:val="356741D0"/>
    <w:rsid w:val="35704620"/>
    <w:rsid w:val="359A01DF"/>
    <w:rsid w:val="35CB294B"/>
    <w:rsid w:val="35E03B31"/>
    <w:rsid w:val="35E83D58"/>
    <w:rsid w:val="36023D40"/>
    <w:rsid w:val="360320EB"/>
    <w:rsid w:val="361412F9"/>
    <w:rsid w:val="36681D53"/>
    <w:rsid w:val="3668407C"/>
    <w:rsid w:val="366D2D1A"/>
    <w:rsid w:val="36B1775C"/>
    <w:rsid w:val="36C54DEC"/>
    <w:rsid w:val="36EF1451"/>
    <w:rsid w:val="36F349D1"/>
    <w:rsid w:val="37330009"/>
    <w:rsid w:val="374B53BA"/>
    <w:rsid w:val="374F6CFE"/>
    <w:rsid w:val="37562EE9"/>
    <w:rsid w:val="37711CB5"/>
    <w:rsid w:val="379676EB"/>
    <w:rsid w:val="37A77BDA"/>
    <w:rsid w:val="37AE6EBD"/>
    <w:rsid w:val="37B27AAA"/>
    <w:rsid w:val="37B37C2F"/>
    <w:rsid w:val="37D60FA0"/>
    <w:rsid w:val="382241CF"/>
    <w:rsid w:val="383A648D"/>
    <w:rsid w:val="388632BD"/>
    <w:rsid w:val="389A649B"/>
    <w:rsid w:val="38A0065A"/>
    <w:rsid w:val="38B75F10"/>
    <w:rsid w:val="38BE703B"/>
    <w:rsid w:val="38C03F19"/>
    <w:rsid w:val="38F23812"/>
    <w:rsid w:val="390D0C32"/>
    <w:rsid w:val="391B4D08"/>
    <w:rsid w:val="39565B8A"/>
    <w:rsid w:val="39916F4F"/>
    <w:rsid w:val="39A5287F"/>
    <w:rsid w:val="39B41862"/>
    <w:rsid w:val="39DA0A09"/>
    <w:rsid w:val="39E44BEA"/>
    <w:rsid w:val="39FE68A8"/>
    <w:rsid w:val="3A01265B"/>
    <w:rsid w:val="3A040A3F"/>
    <w:rsid w:val="3A1B43FA"/>
    <w:rsid w:val="3A1C4806"/>
    <w:rsid w:val="3A2E1501"/>
    <w:rsid w:val="3A9851FB"/>
    <w:rsid w:val="3AA95113"/>
    <w:rsid w:val="3AB66BA7"/>
    <w:rsid w:val="3AD0360B"/>
    <w:rsid w:val="3AF73D66"/>
    <w:rsid w:val="3B10141D"/>
    <w:rsid w:val="3B16477D"/>
    <w:rsid w:val="3B261C11"/>
    <w:rsid w:val="3B2E2226"/>
    <w:rsid w:val="3B394B49"/>
    <w:rsid w:val="3B3D4912"/>
    <w:rsid w:val="3B641B8A"/>
    <w:rsid w:val="3B9C5EE4"/>
    <w:rsid w:val="3BAB4A4A"/>
    <w:rsid w:val="3BD875C0"/>
    <w:rsid w:val="3BF66F1D"/>
    <w:rsid w:val="3C027200"/>
    <w:rsid w:val="3C11299C"/>
    <w:rsid w:val="3C157FE7"/>
    <w:rsid w:val="3C215A93"/>
    <w:rsid w:val="3C365656"/>
    <w:rsid w:val="3C5E539B"/>
    <w:rsid w:val="3C86511A"/>
    <w:rsid w:val="3CE461E5"/>
    <w:rsid w:val="3D191467"/>
    <w:rsid w:val="3D240F41"/>
    <w:rsid w:val="3D3510B0"/>
    <w:rsid w:val="3D482F2E"/>
    <w:rsid w:val="3D85273F"/>
    <w:rsid w:val="3D99496B"/>
    <w:rsid w:val="3D9B1907"/>
    <w:rsid w:val="3DB74CC6"/>
    <w:rsid w:val="3DBB0177"/>
    <w:rsid w:val="3DC96C82"/>
    <w:rsid w:val="3E043975"/>
    <w:rsid w:val="3E1D172F"/>
    <w:rsid w:val="3E313FED"/>
    <w:rsid w:val="3E6825C2"/>
    <w:rsid w:val="3E7B5F46"/>
    <w:rsid w:val="3EC379EE"/>
    <w:rsid w:val="3FD05BAD"/>
    <w:rsid w:val="3FE0136F"/>
    <w:rsid w:val="3FE65DBB"/>
    <w:rsid w:val="3FEC4759"/>
    <w:rsid w:val="3FEC7227"/>
    <w:rsid w:val="3FF2721C"/>
    <w:rsid w:val="40397527"/>
    <w:rsid w:val="40775150"/>
    <w:rsid w:val="408630A3"/>
    <w:rsid w:val="409D71C5"/>
    <w:rsid w:val="40D46EAB"/>
    <w:rsid w:val="40DD37EF"/>
    <w:rsid w:val="4119124F"/>
    <w:rsid w:val="41297CED"/>
    <w:rsid w:val="413A1AFA"/>
    <w:rsid w:val="4148410B"/>
    <w:rsid w:val="41586947"/>
    <w:rsid w:val="41916944"/>
    <w:rsid w:val="41CC04DE"/>
    <w:rsid w:val="41CE55F8"/>
    <w:rsid w:val="41DC2358"/>
    <w:rsid w:val="41EA0F5C"/>
    <w:rsid w:val="41F665E8"/>
    <w:rsid w:val="41FA3861"/>
    <w:rsid w:val="42086930"/>
    <w:rsid w:val="422549B8"/>
    <w:rsid w:val="424957E1"/>
    <w:rsid w:val="42663D77"/>
    <w:rsid w:val="42881587"/>
    <w:rsid w:val="428D157F"/>
    <w:rsid w:val="428D72EF"/>
    <w:rsid w:val="4361520A"/>
    <w:rsid w:val="43647847"/>
    <w:rsid w:val="43816009"/>
    <w:rsid w:val="4384465B"/>
    <w:rsid w:val="438E6BD8"/>
    <w:rsid w:val="439B11CC"/>
    <w:rsid w:val="43A03587"/>
    <w:rsid w:val="43A16902"/>
    <w:rsid w:val="43B079D6"/>
    <w:rsid w:val="43C430EA"/>
    <w:rsid w:val="43DC28E2"/>
    <w:rsid w:val="441F7FDB"/>
    <w:rsid w:val="44607ABE"/>
    <w:rsid w:val="446F5CE2"/>
    <w:rsid w:val="447204B2"/>
    <w:rsid w:val="448A1F15"/>
    <w:rsid w:val="449A44D2"/>
    <w:rsid w:val="449A5490"/>
    <w:rsid w:val="44A7135B"/>
    <w:rsid w:val="44BB5D5C"/>
    <w:rsid w:val="44E034D6"/>
    <w:rsid w:val="44E20601"/>
    <w:rsid w:val="44F576A0"/>
    <w:rsid w:val="450F076F"/>
    <w:rsid w:val="455506B7"/>
    <w:rsid w:val="4559472C"/>
    <w:rsid w:val="45900B62"/>
    <w:rsid w:val="45AF195A"/>
    <w:rsid w:val="45C14AFE"/>
    <w:rsid w:val="45C71A4C"/>
    <w:rsid w:val="45C83D08"/>
    <w:rsid w:val="45E13A7B"/>
    <w:rsid w:val="45E34A78"/>
    <w:rsid w:val="46117980"/>
    <w:rsid w:val="462853C7"/>
    <w:rsid w:val="463A3997"/>
    <w:rsid w:val="464B565F"/>
    <w:rsid w:val="46670997"/>
    <w:rsid w:val="46681E33"/>
    <w:rsid w:val="466955F5"/>
    <w:rsid w:val="467E5B76"/>
    <w:rsid w:val="469211D3"/>
    <w:rsid w:val="46CE058D"/>
    <w:rsid w:val="46CE29D6"/>
    <w:rsid w:val="46E23147"/>
    <w:rsid w:val="46E6191D"/>
    <w:rsid w:val="47071122"/>
    <w:rsid w:val="47412782"/>
    <w:rsid w:val="47611840"/>
    <w:rsid w:val="476A0B71"/>
    <w:rsid w:val="47945EF2"/>
    <w:rsid w:val="47B40A6D"/>
    <w:rsid w:val="47B41F30"/>
    <w:rsid w:val="47B569BE"/>
    <w:rsid w:val="47C867B5"/>
    <w:rsid w:val="47D47A50"/>
    <w:rsid w:val="47DD0FC8"/>
    <w:rsid w:val="47E06E29"/>
    <w:rsid w:val="47E15A9F"/>
    <w:rsid w:val="47E20118"/>
    <w:rsid w:val="480858BC"/>
    <w:rsid w:val="481079E4"/>
    <w:rsid w:val="481E7DE6"/>
    <w:rsid w:val="483B1706"/>
    <w:rsid w:val="483E0CBD"/>
    <w:rsid w:val="486A03BD"/>
    <w:rsid w:val="486B705D"/>
    <w:rsid w:val="48715993"/>
    <w:rsid w:val="48B60BD9"/>
    <w:rsid w:val="48EA663E"/>
    <w:rsid w:val="48EC44CB"/>
    <w:rsid w:val="491E7375"/>
    <w:rsid w:val="492B2EF0"/>
    <w:rsid w:val="49843774"/>
    <w:rsid w:val="49A51BBD"/>
    <w:rsid w:val="49B24AE8"/>
    <w:rsid w:val="49C05F77"/>
    <w:rsid w:val="49CF3BBB"/>
    <w:rsid w:val="49DB7AD5"/>
    <w:rsid w:val="49DE5946"/>
    <w:rsid w:val="49EE335B"/>
    <w:rsid w:val="4A0B6A84"/>
    <w:rsid w:val="4A290DB0"/>
    <w:rsid w:val="4A384ED4"/>
    <w:rsid w:val="4A394FAA"/>
    <w:rsid w:val="4A656230"/>
    <w:rsid w:val="4A6C657B"/>
    <w:rsid w:val="4A6E2A9C"/>
    <w:rsid w:val="4A780B39"/>
    <w:rsid w:val="4A856458"/>
    <w:rsid w:val="4AA2570D"/>
    <w:rsid w:val="4AB00AAE"/>
    <w:rsid w:val="4AC95593"/>
    <w:rsid w:val="4B16660B"/>
    <w:rsid w:val="4B2B3600"/>
    <w:rsid w:val="4B3A6678"/>
    <w:rsid w:val="4B3C5F3B"/>
    <w:rsid w:val="4B537152"/>
    <w:rsid w:val="4B541828"/>
    <w:rsid w:val="4B626803"/>
    <w:rsid w:val="4BC6363C"/>
    <w:rsid w:val="4BE96235"/>
    <w:rsid w:val="4BF818FA"/>
    <w:rsid w:val="4C073619"/>
    <w:rsid w:val="4C165FEE"/>
    <w:rsid w:val="4C1A06D9"/>
    <w:rsid w:val="4C2F7B84"/>
    <w:rsid w:val="4C4A34C1"/>
    <w:rsid w:val="4C615D7F"/>
    <w:rsid w:val="4C80744F"/>
    <w:rsid w:val="4CD64F8C"/>
    <w:rsid w:val="4CF95B75"/>
    <w:rsid w:val="4D101EC0"/>
    <w:rsid w:val="4D347276"/>
    <w:rsid w:val="4D420EF7"/>
    <w:rsid w:val="4D5F6C47"/>
    <w:rsid w:val="4D7A4205"/>
    <w:rsid w:val="4D846CED"/>
    <w:rsid w:val="4DA338C0"/>
    <w:rsid w:val="4DBC6BA4"/>
    <w:rsid w:val="4DE262C1"/>
    <w:rsid w:val="4DE8121D"/>
    <w:rsid w:val="4E244C3D"/>
    <w:rsid w:val="4E347349"/>
    <w:rsid w:val="4E36764F"/>
    <w:rsid w:val="4E580886"/>
    <w:rsid w:val="4E6536AD"/>
    <w:rsid w:val="4E6A1E65"/>
    <w:rsid w:val="4E74172B"/>
    <w:rsid w:val="4EB87D23"/>
    <w:rsid w:val="4EFA6C27"/>
    <w:rsid w:val="4F0749F8"/>
    <w:rsid w:val="4F1B50E7"/>
    <w:rsid w:val="4F1D4DDD"/>
    <w:rsid w:val="4F3A4578"/>
    <w:rsid w:val="4F4E14AC"/>
    <w:rsid w:val="4F5341CC"/>
    <w:rsid w:val="4F7060EE"/>
    <w:rsid w:val="4F951114"/>
    <w:rsid w:val="4FC561BC"/>
    <w:rsid w:val="500040C8"/>
    <w:rsid w:val="500B4B5D"/>
    <w:rsid w:val="502230E7"/>
    <w:rsid w:val="50410550"/>
    <w:rsid w:val="50446BE1"/>
    <w:rsid w:val="50524BD5"/>
    <w:rsid w:val="50553018"/>
    <w:rsid w:val="5062237B"/>
    <w:rsid w:val="50747B95"/>
    <w:rsid w:val="5079523B"/>
    <w:rsid w:val="50B3198B"/>
    <w:rsid w:val="50CC29BC"/>
    <w:rsid w:val="50FD58DB"/>
    <w:rsid w:val="51083DED"/>
    <w:rsid w:val="51127CE4"/>
    <w:rsid w:val="51381B2D"/>
    <w:rsid w:val="514C65F1"/>
    <w:rsid w:val="51733D8D"/>
    <w:rsid w:val="517403BB"/>
    <w:rsid w:val="5181106D"/>
    <w:rsid w:val="519B61B7"/>
    <w:rsid w:val="51A54A10"/>
    <w:rsid w:val="51AF7912"/>
    <w:rsid w:val="51B927AB"/>
    <w:rsid w:val="51CA02F3"/>
    <w:rsid w:val="51F93EF1"/>
    <w:rsid w:val="521631BE"/>
    <w:rsid w:val="524F2BE6"/>
    <w:rsid w:val="52545EA1"/>
    <w:rsid w:val="52685F15"/>
    <w:rsid w:val="527300E1"/>
    <w:rsid w:val="52B23CBC"/>
    <w:rsid w:val="52BF6101"/>
    <w:rsid w:val="52FB2F29"/>
    <w:rsid w:val="532F6B09"/>
    <w:rsid w:val="533044C7"/>
    <w:rsid w:val="534562D4"/>
    <w:rsid w:val="53840375"/>
    <w:rsid w:val="538D08AD"/>
    <w:rsid w:val="53B409F8"/>
    <w:rsid w:val="53BE4AE0"/>
    <w:rsid w:val="53CD51F9"/>
    <w:rsid w:val="541426A4"/>
    <w:rsid w:val="541B4D42"/>
    <w:rsid w:val="541F25E3"/>
    <w:rsid w:val="54595FB6"/>
    <w:rsid w:val="54626081"/>
    <w:rsid w:val="547F69C8"/>
    <w:rsid w:val="548712B9"/>
    <w:rsid w:val="549F4A92"/>
    <w:rsid w:val="54F40A90"/>
    <w:rsid w:val="54FB52B0"/>
    <w:rsid w:val="551F29E7"/>
    <w:rsid w:val="55284B68"/>
    <w:rsid w:val="5529124B"/>
    <w:rsid w:val="552B1DC7"/>
    <w:rsid w:val="55836B62"/>
    <w:rsid w:val="55A9231E"/>
    <w:rsid w:val="55C53EDC"/>
    <w:rsid w:val="56382F6E"/>
    <w:rsid w:val="563E558B"/>
    <w:rsid w:val="565C532D"/>
    <w:rsid w:val="568217D0"/>
    <w:rsid w:val="568C7AE1"/>
    <w:rsid w:val="568E4FCB"/>
    <w:rsid w:val="56CC4040"/>
    <w:rsid w:val="56DB29E5"/>
    <w:rsid w:val="56FD7A31"/>
    <w:rsid w:val="57026F59"/>
    <w:rsid w:val="571F625D"/>
    <w:rsid w:val="5737644F"/>
    <w:rsid w:val="57422E99"/>
    <w:rsid w:val="5750097D"/>
    <w:rsid w:val="577B12DE"/>
    <w:rsid w:val="57EC0C01"/>
    <w:rsid w:val="58015AFF"/>
    <w:rsid w:val="585A74C9"/>
    <w:rsid w:val="58775EB1"/>
    <w:rsid w:val="588E2347"/>
    <w:rsid w:val="58B46E15"/>
    <w:rsid w:val="58BC300C"/>
    <w:rsid w:val="58EB2C42"/>
    <w:rsid w:val="59283D2F"/>
    <w:rsid w:val="59566085"/>
    <w:rsid w:val="595B61A5"/>
    <w:rsid w:val="595E699A"/>
    <w:rsid w:val="597A2BCA"/>
    <w:rsid w:val="5985157C"/>
    <w:rsid w:val="598F780B"/>
    <w:rsid w:val="59A763F8"/>
    <w:rsid w:val="59C67F55"/>
    <w:rsid w:val="59CD015D"/>
    <w:rsid w:val="59D107E8"/>
    <w:rsid w:val="59E1022F"/>
    <w:rsid w:val="5A06003C"/>
    <w:rsid w:val="5A2554FE"/>
    <w:rsid w:val="5A465FFC"/>
    <w:rsid w:val="5A550987"/>
    <w:rsid w:val="5A5970F5"/>
    <w:rsid w:val="5A7E7343"/>
    <w:rsid w:val="5A991F11"/>
    <w:rsid w:val="5AB94534"/>
    <w:rsid w:val="5AF50649"/>
    <w:rsid w:val="5B410173"/>
    <w:rsid w:val="5B44083D"/>
    <w:rsid w:val="5B461AA6"/>
    <w:rsid w:val="5B7533CC"/>
    <w:rsid w:val="5B82126B"/>
    <w:rsid w:val="5B8B68A2"/>
    <w:rsid w:val="5B9807D6"/>
    <w:rsid w:val="5BA1318F"/>
    <w:rsid w:val="5BA5269D"/>
    <w:rsid w:val="5BB42EE6"/>
    <w:rsid w:val="5BD343F9"/>
    <w:rsid w:val="5C04121E"/>
    <w:rsid w:val="5C3A1CC2"/>
    <w:rsid w:val="5C3E7C1B"/>
    <w:rsid w:val="5C457071"/>
    <w:rsid w:val="5C471329"/>
    <w:rsid w:val="5C4D667C"/>
    <w:rsid w:val="5C6E2704"/>
    <w:rsid w:val="5CF720D1"/>
    <w:rsid w:val="5D1265F3"/>
    <w:rsid w:val="5D1B2E76"/>
    <w:rsid w:val="5D1D2DE1"/>
    <w:rsid w:val="5DBF776C"/>
    <w:rsid w:val="5DEA6FE5"/>
    <w:rsid w:val="5DEC52E5"/>
    <w:rsid w:val="5DF91A7A"/>
    <w:rsid w:val="5E1F36CC"/>
    <w:rsid w:val="5E284548"/>
    <w:rsid w:val="5E481E6C"/>
    <w:rsid w:val="5E4C6141"/>
    <w:rsid w:val="5E932112"/>
    <w:rsid w:val="5EC420AC"/>
    <w:rsid w:val="5EC8350D"/>
    <w:rsid w:val="5EE5005D"/>
    <w:rsid w:val="5EF26885"/>
    <w:rsid w:val="5EF901FE"/>
    <w:rsid w:val="5EFB77F9"/>
    <w:rsid w:val="5F1B5515"/>
    <w:rsid w:val="5F26198E"/>
    <w:rsid w:val="5F2B6A3D"/>
    <w:rsid w:val="5F6E30B6"/>
    <w:rsid w:val="5F9D5B1D"/>
    <w:rsid w:val="5FA87D3A"/>
    <w:rsid w:val="5FAD570E"/>
    <w:rsid w:val="5FB533A4"/>
    <w:rsid w:val="60140037"/>
    <w:rsid w:val="603970D0"/>
    <w:rsid w:val="603D0964"/>
    <w:rsid w:val="6045725C"/>
    <w:rsid w:val="60567B3C"/>
    <w:rsid w:val="60832DE5"/>
    <w:rsid w:val="60A337F7"/>
    <w:rsid w:val="60A963B7"/>
    <w:rsid w:val="60AC661A"/>
    <w:rsid w:val="60B30468"/>
    <w:rsid w:val="60B46E5B"/>
    <w:rsid w:val="60BA0601"/>
    <w:rsid w:val="60F06828"/>
    <w:rsid w:val="610935AB"/>
    <w:rsid w:val="611B2755"/>
    <w:rsid w:val="6125221D"/>
    <w:rsid w:val="612F5D5C"/>
    <w:rsid w:val="613F188F"/>
    <w:rsid w:val="61652ED1"/>
    <w:rsid w:val="61664D10"/>
    <w:rsid w:val="616C59C6"/>
    <w:rsid w:val="616E24E6"/>
    <w:rsid w:val="61907207"/>
    <w:rsid w:val="61997857"/>
    <w:rsid w:val="61C47BF7"/>
    <w:rsid w:val="61EA7DD6"/>
    <w:rsid w:val="61ED4CE7"/>
    <w:rsid w:val="61F06716"/>
    <w:rsid w:val="620C28AE"/>
    <w:rsid w:val="624727AE"/>
    <w:rsid w:val="625F2A6E"/>
    <w:rsid w:val="628C63B7"/>
    <w:rsid w:val="62A5056B"/>
    <w:rsid w:val="62E40267"/>
    <w:rsid w:val="631F4271"/>
    <w:rsid w:val="63284852"/>
    <w:rsid w:val="637E6496"/>
    <w:rsid w:val="637F7011"/>
    <w:rsid w:val="6399301F"/>
    <w:rsid w:val="63AB548D"/>
    <w:rsid w:val="63B636A5"/>
    <w:rsid w:val="63F44F98"/>
    <w:rsid w:val="63FA3F31"/>
    <w:rsid w:val="64107237"/>
    <w:rsid w:val="641E35F6"/>
    <w:rsid w:val="646C1EFE"/>
    <w:rsid w:val="647D5388"/>
    <w:rsid w:val="648309E9"/>
    <w:rsid w:val="64992C26"/>
    <w:rsid w:val="65146216"/>
    <w:rsid w:val="65387479"/>
    <w:rsid w:val="654E2838"/>
    <w:rsid w:val="656650ED"/>
    <w:rsid w:val="6575606B"/>
    <w:rsid w:val="659009AD"/>
    <w:rsid w:val="659806D6"/>
    <w:rsid w:val="65C270D7"/>
    <w:rsid w:val="65CF62E0"/>
    <w:rsid w:val="65D115EF"/>
    <w:rsid w:val="65D138A2"/>
    <w:rsid w:val="65DF1B51"/>
    <w:rsid w:val="65F9234C"/>
    <w:rsid w:val="661907B3"/>
    <w:rsid w:val="661B3B68"/>
    <w:rsid w:val="66552E5B"/>
    <w:rsid w:val="666151D4"/>
    <w:rsid w:val="66627E10"/>
    <w:rsid w:val="66664D73"/>
    <w:rsid w:val="668054C8"/>
    <w:rsid w:val="66CC61B6"/>
    <w:rsid w:val="66D17757"/>
    <w:rsid w:val="6706416E"/>
    <w:rsid w:val="67117FF7"/>
    <w:rsid w:val="672956B6"/>
    <w:rsid w:val="67341ACA"/>
    <w:rsid w:val="673907AD"/>
    <w:rsid w:val="67446DB3"/>
    <w:rsid w:val="67802499"/>
    <w:rsid w:val="678F0BE4"/>
    <w:rsid w:val="67AB54FF"/>
    <w:rsid w:val="67B66C02"/>
    <w:rsid w:val="67E64BDE"/>
    <w:rsid w:val="67F46998"/>
    <w:rsid w:val="67F54148"/>
    <w:rsid w:val="681E104B"/>
    <w:rsid w:val="683C449B"/>
    <w:rsid w:val="686E61F2"/>
    <w:rsid w:val="687C4877"/>
    <w:rsid w:val="68A169CF"/>
    <w:rsid w:val="68AB79F3"/>
    <w:rsid w:val="68B12AFA"/>
    <w:rsid w:val="68C617F4"/>
    <w:rsid w:val="68CC4086"/>
    <w:rsid w:val="68D20DFC"/>
    <w:rsid w:val="68DC66C7"/>
    <w:rsid w:val="68DE4F30"/>
    <w:rsid w:val="68FE1647"/>
    <w:rsid w:val="691E236B"/>
    <w:rsid w:val="694A3789"/>
    <w:rsid w:val="694E3D3B"/>
    <w:rsid w:val="69537528"/>
    <w:rsid w:val="696966AA"/>
    <w:rsid w:val="6988537B"/>
    <w:rsid w:val="69941DCF"/>
    <w:rsid w:val="699922E1"/>
    <w:rsid w:val="69A01C4B"/>
    <w:rsid w:val="69A70AE2"/>
    <w:rsid w:val="69B00404"/>
    <w:rsid w:val="69DD4977"/>
    <w:rsid w:val="69E8562D"/>
    <w:rsid w:val="6A040573"/>
    <w:rsid w:val="6A090B86"/>
    <w:rsid w:val="6A126D5C"/>
    <w:rsid w:val="6A321BDD"/>
    <w:rsid w:val="6A40781F"/>
    <w:rsid w:val="6A8661C0"/>
    <w:rsid w:val="6A9D47CF"/>
    <w:rsid w:val="6ABB7E97"/>
    <w:rsid w:val="6AD9479B"/>
    <w:rsid w:val="6B102460"/>
    <w:rsid w:val="6B1B175A"/>
    <w:rsid w:val="6B1B7542"/>
    <w:rsid w:val="6B1C327B"/>
    <w:rsid w:val="6B2D2203"/>
    <w:rsid w:val="6B4339BA"/>
    <w:rsid w:val="6B617024"/>
    <w:rsid w:val="6B662A51"/>
    <w:rsid w:val="6B853E38"/>
    <w:rsid w:val="6BAF4BE5"/>
    <w:rsid w:val="6BC02E46"/>
    <w:rsid w:val="6BD716B1"/>
    <w:rsid w:val="6BDB41B5"/>
    <w:rsid w:val="6C024631"/>
    <w:rsid w:val="6C1371CD"/>
    <w:rsid w:val="6C200A6D"/>
    <w:rsid w:val="6C2A43F8"/>
    <w:rsid w:val="6C2C74B3"/>
    <w:rsid w:val="6C2D7457"/>
    <w:rsid w:val="6C574AC2"/>
    <w:rsid w:val="6C635465"/>
    <w:rsid w:val="6C9F627B"/>
    <w:rsid w:val="6CA05043"/>
    <w:rsid w:val="6CA2265D"/>
    <w:rsid w:val="6CA958E0"/>
    <w:rsid w:val="6CE325E2"/>
    <w:rsid w:val="6CEE3112"/>
    <w:rsid w:val="6CFA621F"/>
    <w:rsid w:val="6D756624"/>
    <w:rsid w:val="6D7620E9"/>
    <w:rsid w:val="6DE446DA"/>
    <w:rsid w:val="6DF64432"/>
    <w:rsid w:val="6E2566F2"/>
    <w:rsid w:val="6E302ADF"/>
    <w:rsid w:val="6E3C4892"/>
    <w:rsid w:val="6E9432B1"/>
    <w:rsid w:val="6E9B1128"/>
    <w:rsid w:val="6ED451C5"/>
    <w:rsid w:val="6EF41A8A"/>
    <w:rsid w:val="6EF5752D"/>
    <w:rsid w:val="6F4D223B"/>
    <w:rsid w:val="6F7C79F2"/>
    <w:rsid w:val="6FB51E84"/>
    <w:rsid w:val="6FC4254C"/>
    <w:rsid w:val="6FE518A1"/>
    <w:rsid w:val="70024ACA"/>
    <w:rsid w:val="70082B4D"/>
    <w:rsid w:val="70317A61"/>
    <w:rsid w:val="70517E37"/>
    <w:rsid w:val="7073179E"/>
    <w:rsid w:val="70801FD3"/>
    <w:rsid w:val="708F08BE"/>
    <w:rsid w:val="70AA6736"/>
    <w:rsid w:val="70B76968"/>
    <w:rsid w:val="70BB0A45"/>
    <w:rsid w:val="70DC5574"/>
    <w:rsid w:val="70ED5163"/>
    <w:rsid w:val="70F73136"/>
    <w:rsid w:val="71032911"/>
    <w:rsid w:val="712F62DF"/>
    <w:rsid w:val="71384460"/>
    <w:rsid w:val="7150356F"/>
    <w:rsid w:val="71B0771E"/>
    <w:rsid w:val="71B76793"/>
    <w:rsid w:val="71C47F4B"/>
    <w:rsid w:val="71DF2187"/>
    <w:rsid w:val="71ED270B"/>
    <w:rsid w:val="72127077"/>
    <w:rsid w:val="721C3795"/>
    <w:rsid w:val="722F6E66"/>
    <w:rsid w:val="723A0399"/>
    <w:rsid w:val="72411700"/>
    <w:rsid w:val="725260EA"/>
    <w:rsid w:val="72575115"/>
    <w:rsid w:val="727C6995"/>
    <w:rsid w:val="728F2C80"/>
    <w:rsid w:val="729A2236"/>
    <w:rsid w:val="72A92D3E"/>
    <w:rsid w:val="72E36AF2"/>
    <w:rsid w:val="72E44FAF"/>
    <w:rsid w:val="72ED6A02"/>
    <w:rsid w:val="72F215EF"/>
    <w:rsid w:val="731746FA"/>
    <w:rsid w:val="732476FE"/>
    <w:rsid w:val="7352286F"/>
    <w:rsid w:val="7352494D"/>
    <w:rsid w:val="736009B1"/>
    <w:rsid w:val="73642BD2"/>
    <w:rsid w:val="73690269"/>
    <w:rsid w:val="7380137C"/>
    <w:rsid w:val="739877BA"/>
    <w:rsid w:val="73AB59E4"/>
    <w:rsid w:val="73D21967"/>
    <w:rsid w:val="73EC6E66"/>
    <w:rsid w:val="74077B81"/>
    <w:rsid w:val="741A590B"/>
    <w:rsid w:val="74401EF9"/>
    <w:rsid w:val="744B57DF"/>
    <w:rsid w:val="74570980"/>
    <w:rsid w:val="74A721C7"/>
    <w:rsid w:val="74E17B3F"/>
    <w:rsid w:val="74E62C58"/>
    <w:rsid w:val="75010D41"/>
    <w:rsid w:val="75025F98"/>
    <w:rsid w:val="751460B0"/>
    <w:rsid w:val="75257023"/>
    <w:rsid w:val="753F5308"/>
    <w:rsid w:val="75B90DEE"/>
    <w:rsid w:val="75F75BDF"/>
    <w:rsid w:val="769D599F"/>
    <w:rsid w:val="76C07A33"/>
    <w:rsid w:val="76F41EFD"/>
    <w:rsid w:val="771B2541"/>
    <w:rsid w:val="77642A04"/>
    <w:rsid w:val="776B1B8B"/>
    <w:rsid w:val="77AD2274"/>
    <w:rsid w:val="77D47E28"/>
    <w:rsid w:val="77E31E87"/>
    <w:rsid w:val="77E9088F"/>
    <w:rsid w:val="78033E64"/>
    <w:rsid w:val="781E46A1"/>
    <w:rsid w:val="784C2643"/>
    <w:rsid w:val="78520EC8"/>
    <w:rsid w:val="78561D44"/>
    <w:rsid w:val="78594631"/>
    <w:rsid w:val="786252C8"/>
    <w:rsid w:val="7867021C"/>
    <w:rsid w:val="7868289A"/>
    <w:rsid w:val="786D6D2B"/>
    <w:rsid w:val="78752DAA"/>
    <w:rsid w:val="789038CF"/>
    <w:rsid w:val="78A72499"/>
    <w:rsid w:val="78AB1456"/>
    <w:rsid w:val="78B747A6"/>
    <w:rsid w:val="78BC611F"/>
    <w:rsid w:val="78C149C0"/>
    <w:rsid w:val="78E56B62"/>
    <w:rsid w:val="78F629F2"/>
    <w:rsid w:val="79130316"/>
    <w:rsid w:val="79555932"/>
    <w:rsid w:val="79556199"/>
    <w:rsid w:val="79700167"/>
    <w:rsid w:val="797F32A5"/>
    <w:rsid w:val="7980746A"/>
    <w:rsid w:val="79AA51D3"/>
    <w:rsid w:val="79E17B09"/>
    <w:rsid w:val="7A0910CE"/>
    <w:rsid w:val="7A4C7FF1"/>
    <w:rsid w:val="7A5975EF"/>
    <w:rsid w:val="7A5B2F47"/>
    <w:rsid w:val="7AA15D75"/>
    <w:rsid w:val="7AA841AB"/>
    <w:rsid w:val="7AC2566F"/>
    <w:rsid w:val="7ADC1232"/>
    <w:rsid w:val="7AE14BCF"/>
    <w:rsid w:val="7B19281B"/>
    <w:rsid w:val="7B1E6DB0"/>
    <w:rsid w:val="7B234193"/>
    <w:rsid w:val="7B3F3DB4"/>
    <w:rsid w:val="7B45188A"/>
    <w:rsid w:val="7B5E0E73"/>
    <w:rsid w:val="7B665E24"/>
    <w:rsid w:val="7B7452F6"/>
    <w:rsid w:val="7B7D7C08"/>
    <w:rsid w:val="7B7E09AF"/>
    <w:rsid w:val="7B872B17"/>
    <w:rsid w:val="7B8E02FA"/>
    <w:rsid w:val="7BC80A55"/>
    <w:rsid w:val="7BEB7204"/>
    <w:rsid w:val="7BF67B58"/>
    <w:rsid w:val="7C0A6917"/>
    <w:rsid w:val="7C1A0394"/>
    <w:rsid w:val="7C6C1459"/>
    <w:rsid w:val="7C7326A8"/>
    <w:rsid w:val="7C8B6266"/>
    <w:rsid w:val="7CA336F1"/>
    <w:rsid w:val="7CA7323A"/>
    <w:rsid w:val="7CD60172"/>
    <w:rsid w:val="7CDF392E"/>
    <w:rsid w:val="7CF14CBE"/>
    <w:rsid w:val="7CF46211"/>
    <w:rsid w:val="7CFC3FEA"/>
    <w:rsid w:val="7D0605BC"/>
    <w:rsid w:val="7D0871F2"/>
    <w:rsid w:val="7D0B3E94"/>
    <w:rsid w:val="7D2153C7"/>
    <w:rsid w:val="7D2B5164"/>
    <w:rsid w:val="7D454902"/>
    <w:rsid w:val="7D527391"/>
    <w:rsid w:val="7D5F219B"/>
    <w:rsid w:val="7D5F3469"/>
    <w:rsid w:val="7D8B360E"/>
    <w:rsid w:val="7D8F060E"/>
    <w:rsid w:val="7D905ECE"/>
    <w:rsid w:val="7D972A29"/>
    <w:rsid w:val="7DE63B65"/>
    <w:rsid w:val="7E132BFC"/>
    <w:rsid w:val="7E6959BE"/>
    <w:rsid w:val="7E7C6913"/>
    <w:rsid w:val="7E810F8F"/>
    <w:rsid w:val="7E892FA1"/>
    <w:rsid w:val="7EA43A4C"/>
    <w:rsid w:val="7EFC5396"/>
    <w:rsid w:val="7F12314E"/>
    <w:rsid w:val="7F224F9F"/>
    <w:rsid w:val="7F3255A5"/>
    <w:rsid w:val="7F43776A"/>
    <w:rsid w:val="7F525CF0"/>
    <w:rsid w:val="7FBB1E9C"/>
    <w:rsid w:val="7FC604AB"/>
    <w:rsid w:val="7FDC396D"/>
    <w:rsid w:val="7FE50AE2"/>
    <w:rsid w:val="7FEB4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2"/>
      <w:lang w:val="en-US" w:eastAsia="zh-CN" w:bidi="ar-SA"/>
    </w:rPr>
  </w:style>
  <w:style w:type="paragraph" w:styleId="2">
    <w:name w:val="heading 1"/>
    <w:basedOn w:val="1"/>
    <w:next w:val="1"/>
    <w:link w:val="31"/>
    <w:qFormat/>
    <w:uiPriority w:val="0"/>
    <w:pPr>
      <w:keepNext/>
      <w:keepLines/>
      <w:numPr>
        <w:ilvl w:val="0"/>
        <w:numId w:val="1"/>
      </w:numPr>
      <w:tabs>
        <w:tab w:val="left" w:pos="432"/>
      </w:tabs>
      <w:spacing w:before="340" w:after="330" w:line="578" w:lineRule="auto"/>
      <w:outlineLvl w:val="0"/>
    </w:pPr>
    <w:rPr>
      <w:b/>
      <w:bCs/>
      <w:kern w:val="44"/>
      <w:sz w:val="32"/>
      <w:szCs w:val="44"/>
    </w:rPr>
  </w:style>
  <w:style w:type="paragraph" w:styleId="3">
    <w:name w:val="heading 2"/>
    <w:basedOn w:val="1"/>
    <w:next w:val="1"/>
    <w:unhideWhenUsed/>
    <w:qFormat/>
    <w:uiPriority w:val="9"/>
    <w:pPr>
      <w:keepNext/>
      <w:keepLines/>
      <w:numPr>
        <w:ilvl w:val="1"/>
        <w:numId w:val="1"/>
      </w:numPr>
      <w:spacing w:before="260" w:after="260" w:line="413" w:lineRule="auto"/>
      <w:outlineLvl w:val="1"/>
    </w:pPr>
    <w:rPr>
      <w:rFonts w:ascii="Arial" w:hAnsi="Arial" w:eastAsia="黑体"/>
      <w:b/>
      <w:sz w:val="28"/>
    </w:rPr>
  </w:style>
  <w:style w:type="paragraph" w:styleId="4">
    <w:name w:val="heading 3"/>
    <w:basedOn w:val="1"/>
    <w:next w:val="1"/>
    <w:unhideWhenUsed/>
    <w:qFormat/>
    <w:uiPriority w:val="9"/>
    <w:pPr>
      <w:keepNext/>
      <w:keepLines/>
      <w:numPr>
        <w:ilvl w:val="2"/>
        <w:numId w:val="1"/>
      </w:numPr>
      <w:spacing w:before="260" w:after="260" w:line="413" w:lineRule="auto"/>
      <w:outlineLvl w:val="2"/>
    </w:pPr>
    <w:rPr>
      <w:b/>
      <w:sz w:val="32"/>
    </w:rPr>
  </w:style>
  <w:style w:type="paragraph" w:styleId="5">
    <w:name w:val="heading 4"/>
    <w:basedOn w:val="1"/>
    <w:next w:val="1"/>
    <w:unhideWhenUsed/>
    <w:qFormat/>
    <w:uiPriority w:val="9"/>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9"/>
    <w:pPr>
      <w:keepNext/>
      <w:keepLines/>
      <w:numPr>
        <w:ilvl w:val="4"/>
        <w:numId w:val="1"/>
      </w:numPr>
      <w:spacing w:before="280" w:after="290" w:line="372" w:lineRule="auto"/>
      <w:outlineLvl w:val="4"/>
    </w:pPr>
    <w:rPr>
      <w:b/>
      <w:sz w:val="28"/>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qFormat/>
    <w:uiPriority w:val="0"/>
    <w:pPr>
      <w:jc w:val="left"/>
    </w:pPr>
    <w:rPr>
      <w:rFonts w:eastAsia="宋体"/>
      <w:szCs w:val="24"/>
    </w:rPr>
  </w:style>
  <w:style w:type="paragraph" w:styleId="12">
    <w:name w:val="Balloon Text"/>
    <w:basedOn w:val="1"/>
    <w:link w:val="33"/>
    <w:unhideWhenUsed/>
    <w:qFormat/>
    <w:uiPriority w:val="99"/>
    <w:rPr>
      <w:sz w:val="18"/>
      <w:szCs w:val="18"/>
    </w:rPr>
  </w:style>
  <w:style w:type="paragraph" w:styleId="13">
    <w:name w:val="footer"/>
    <w:basedOn w:val="1"/>
    <w:link w:val="36"/>
    <w:unhideWhenUsed/>
    <w:qFormat/>
    <w:uiPriority w:val="0"/>
    <w:pPr>
      <w:tabs>
        <w:tab w:val="center" w:pos="4153"/>
        <w:tab w:val="right" w:pos="8306"/>
      </w:tabs>
      <w:snapToGrid w:val="0"/>
      <w:jc w:val="left"/>
    </w:pPr>
    <w:rPr>
      <w:sz w:val="18"/>
      <w:szCs w:val="18"/>
    </w:rPr>
  </w:style>
  <w:style w:type="paragraph" w:styleId="14">
    <w:name w:val="header"/>
    <w:basedOn w:val="1"/>
    <w:link w:val="35"/>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widowControl/>
      <w:spacing w:after="100" w:line="276" w:lineRule="auto"/>
      <w:jc w:val="left"/>
    </w:pPr>
    <w:rPr>
      <w:kern w:val="0"/>
      <w:sz w:val="22"/>
    </w:rPr>
  </w:style>
  <w:style w:type="paragraph" w:styleId="16">
    <w:name w:val="toc 2"/>
    <w:basedOn w:val="1"/>
    <w:next w:val="1"/>
    <w:unhideWhenUsed/>
    <w:qFormat/>
    <w:uiPriority w:val="39"/>
    <w:pPr>
      <w:ind w:left="420" w:leftChars="200"/>
    </w:pPr>
  </w:style>
  <w:style w:type="paragraph" w:styleId="17">
    <w:name w:val="annotation subject"/>
    <w:basedOn w:val="11"/>
    <w:next w:val="11"/>
    <w:link w:val="34"/>
    <w:unhideWhenUsed/>
    <w:qFormat/>
    <w:uiPriority w:val="99"/>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styleId="22">
    <w:name w:val="annotation reference"/>
    <w:qFormat/>
    <w:uiPriority w:val="0"/>
    <w:rPr>
      <w:sz w:val="21"/>
      <w:szCs w:val="21"/>
    </w:rPr>
  </w:style>
  <w:style w:type="paragraph" w:customStyle="1" w:styleId="23">
    <w:name w:val="Title-Shading"/>
    <w:basedOn w:val="1"/>
    <w:qFormat/>
    <w:uiPriority w:val="0"/>
    <w:pPr>
      <w:shd w:val="clear" w:color="auto" w:fill="A6A6A6"/>
      <w:spacing w:after="480"/>
      <w:jc w:val="center"/>
    </w:pPr>
    <w:rPr>
      <w:rFonts w:ascii="Arial" w:hAnsi="Arial" w:cs="Arial"/>
      <w:b/>
      <w:sz w:val="32"/>
      <w:szCs w:val="44"/>
    </w:rPr>
  </w:style>
  <w:style w:type="paragraph" w:customStyle="1" w:styleId="24">
    <w:name w:val="Title2"/>
    <w:basedOn w:val="1"/>
    <w:next w:val="1"/>
    <w:qFormat/>
    <w:uiPriority w:val="0"/>
    <w:pPr>
      <w:ind w:right="240"/>
      <w:jc w:val="left"/>
    </w:pPr>
    <w:rPr>
      <w:rFonts w:ascii="Arial" w:hAnsi="Arial" w:cs="宋体"/>
      <w:sz w:val="28"/>
      <w:szCs w:val="20"/>
    </w:rPr>
  </w:style>
  <w:style w:type="paragraph" w:customStyle="1" w:styleId="25">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6">
    <w:name w:val="列出段落1"/>
    <w:basedOn w:val="1"/>
    <w:qFormat/>
    <w:uiPriority w:val="99"/>
    <w:pPr>
      <w:ind w:firstLine="420" w:firstLineChars="200"/>
    </w:pPr>
  </w:style>
  <w:style w:type="paragraph" w:customStyle="1" w:styleId="27">
    <w:name w:val="列出段落2"/>
    <w:basedOn w:val="1"/>
    <w:qFormat/>
    <w:uiPriority w:val="0"/>
    <w:pPr>
      <w:ind w:firstLine="420" w:firstLineChars="200"/>
    </w:pPr>
    <w:rPr>
      <w:rFonts w:ascii="Times New Roman" w:hAnsi="Times New Roman"/>
      <w:szCs w:val="24"/>
    </w:rPr>
  </w:style>
  <w:style w:type="paragraph" w:customStyle="1" w:styleId="28">
    <w:name w:val="列出段落3"/>
    <w:basedOn w:val="1"/>
    <w:qFormat/>
    <w:uiPriority w:val="99"/>
    <w:pPr>
      <w:ind w:firstLine="420" w:firstLineChars="200"/>
    </w:pPr>
  </w:style>
  <w:style w:type="paragraph" w:customStyle="1" w:styleId="29">
    <w:name w:val="列出段落4"/>
    <w:basedOn w:val="1"/>
    <w:qFormat/>
    <w:uiPriority w:val="99"/>
    <w:pPr>
      <w:ind w:firstLine="420" w:firstLineChars="200"/>
    </w:pPr>
  </w:style>
  <w:style w:type="paragraph" w:customStyle="1" w:styleId="30">
    <w:name w:val="列出段落5"/>
    <w:basedOn w:val="1"/>
    <w:qFormat/>
    <w:uiPriority w:val="34"/>
    <w:pPr>
      <w:ind w:firstLine="420" w:firstLineChars="200"/>
    </w:pPr>
  </w:style>
  <w:style w:type="character" w:customStyle="1" w:styleId="31">
    <w:name w:val="标题 1 字符"/>
    <w:link w:val="2"/>
    <w:qFormat/>
    <w:uiPriority w:val="0"/>
    <w:rPr>
      <w:rFonts w:ascii="Calibri" w:hAnsi="Calibri" w:eastAsia="微软雅黑" w:cs="Times New Roman"/>
      <w:b/>
      <w:bCs/>
      <w:kern w:val="44"/>
      <w:sz w:val="32"/>
      <w:szCs w:val="44"/>
    </w:rPr>
  </w:style>
  <w:style w:type="character" w:customStyle="1" w:styleId="32">
    <w:name w:val="批注文字 字符"/>
    <w:link w:val="11"/>
    <w:qFormat/>
    <w:uiPriority w:val="0"/>
    <w:rPr>
      <w:rFonts w:ascii="Calibri" w:hAnsi="Calibri" w:eastAsia="微软雅黑" w:cs="Times New Roman"/>
    </w:rPr>
  </w:style>
  <w:style w:type="character" w:customStyle="1" w:styleId="33">
    <w:name w:val="批注框文本 字符"/>
    <w:link w:val="12"/>
    <w:semiHidden/>
    <w:qFormat/>
    <w:uiPriority w:val="99"/>
    <w:rPr>
      <w:rFonts w:ascii="Calibri" w:hAnsi="Calibri" w:eastAsia="微软雅黑" w:cs="Times New Roman"/>
      <w:sz w:val="18"/>
      <w:szCs w:val="18"/>
    </w:rPr>
  </w:style>
  <w:style w:type="character" w:customStyle="1" w:styleId="34">
    <w:name w:val="批注主题 字符"/>
    <w:link w:val="17"/>
    <w:semiHidden/>
    <w:qFormat/>
    <w:uiPriority w:val="99"/>
    <w:rPr>
      <w:rFonts w:ascii="Calibri" w:hAnsi="Calibri" w:eastAsia="微软雅黑" w:cs="Times New Roman"/>
      <w:b/>
      <w:bCs/>
    </w:rPr>
  </w:style>
  <w:style w:type="character" w:customStyle="1" w:styleId="35">
    <w:name w:val="页眉 字符"/>
    <w:link w:val="14"/>
    <w:qFormat/>
    <w:uiPriority w:val="0"/>
    <w:rPr>
      <w:rFonts w:ascii="Calibri" w:hAnsi="Calibri" w:eastAsia="微软雅黑"/>
      <w:kern w:val="2"/>
      <w:sz w:val="18"/>
      <w:szCs w:val="18"/>
    </w:rPr>
  </w:style>
  <w:style w:type="character" w:customStyle="1" w:styleId="36">
    <w:name w:val="页脚 字符"/>
    <w:link w:val="13"/>
    <w:qFormat/>
    <w:uiPriority w:val="0"/>
    <w:rPr>
      <w:rFonts w:ascii="Calibri" w:hAnsi="Calibri" w:eastAsia="微软雅黑"/>
      <w:kern w:val="2"/>
      <w:sz w:val="18"/>
      <w:szCs w:val="18"/>
    </w:rPr>
  </w:style>
  <w:style w:type="paragraph" w:customStyle="1" w:styleId="37">
    <w:name w:val="列出段落6"/>
    <w:basedOn w:val="1"/>
    <w:qFormat/>
    <w:uiPriority w:val="99"/>
    <w:pPr>
      <w:ind w:firstLine="420" w:firstLineChars="200"/>
    </w:pPr>
  </w:style>
  <w:style w:type="paragraph" w:customStyle="1" w:styleId="38">
    <w:name w:val="列出段落7"/>
    <w:basedOn w:val="1"/>
    <w:qFormat/>
    <w:uiPriority w:val="99"/>
    <w:pPr>
      <w:ind w:firstLine="420" w:firstLineChars="200"/>
    </w:pPr>
  </w:style>
  <w:style w:type="paragraph" w:customStyle="1" w:styleId="39">
    <w:name w:val="列表段落1"/>
    <w:basedOn w:val="1"/>
    <w:qFormat/>
    <w:uiPriority w:val="99"/>
    <w:pPr>
      <w:ind w:firstLine="420" w:firstLineChars="200"/>
    </w:pPr>
    <w:rPr>
      <w:rFonts w:asciiTheme="minorHAnsi" w:hAnsiTheme="minorHAnsi" w:eastAsiaTheme="minorEastAsia" w:cstheme="minorBidi"/>
    </w:rPr>
  </w:style>
  <w:style w:type="paragraph" w:customStyle="1" w:styleId="40">
    <w:name w:val="列表段落2"/>
    <w:basedOn w:val="1"/>
    <w:qFormat/>
    <w:uiPriority w:val="99"/>
    <w:pPr>
      <w:ind w:firstLine="420" w:firstLineChars="200"/>
    </w:pPr>
  </w:style>
  <w:style w:type="paragraph" w:customStyle="1" w:styleId="41">
    <w:name w:val="修订1"/>
    <w:hidden/>
    <w:semiHidden/>
    <w:qFormat/>
    <w:uiPriority w:val="99"/>
    <w:rPr>
      <w:rFonts w:ascii="Calibri" w:hAnsi="Calibri" w:eastAsia="微软雅黑" w:cs="Times New Roman"/>
      <w:kern w:val="2"/>
      <w:sz w:val="21"/>
      <w:szCs w:val="22"/>
      <w:lang w:val="en-US" w:eastAsia="zh-CN" w:bidi="ar-SA"/>
    </w:rPr>
  </w:style>
  <w:style w:type="paragraph" w:styleId="42">
    <w:name w:val="List Paragraph"/>
    <w:basedOn w:val="1"/>
    <w:qFormat/>
    <w:uiPriority w:val="99"/>
    <w:pPr>
      <w:ind w:firstLine="420" w:firstLineChars="200"/>
    </w:pPr>
  </w:style>
  <w:style w:type="paragraph" w:customStyle="1" w:styleId="43">
    <w:name w:val="修订2"/>
    <w:hidden/>
    <w:semiHidden/>
    <w:qFormat/>
    <w:uiPriority w:val="99"/>
    <w:rPr>
      <w:rFonts w:ascii="Calibri" w:hAnsi="Calibri" w:eastAsia="微软雅黑" w:cs="Times New Roman"/>
      <w:kern w:val="2"/>
      <w:sz w:val="21"/>
      <w:szCs w:val="22"/>
      <w:lang w:val="en-US" w:eastAsia="zh-CN" w:bidi="ar-SA"/>
    </w:rPr>
  </w:style>
  <w:style w:type="paragraph" w:customStyle="1" w:styleId="44">
    <w:name w:val="Revision"/>
    <w:hidden/>
    <w:semiHidden/>
    <w:qFormat/>
    <w:uiPriority w:val="99"/>
    <w:rPr>
      <w:rFonts w:ascii="Calibri" w:hAnsi="Calibri" w:eastAsia="微软雅黑"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BC21-75B3-40E7-AB74-A71F8E9953AB}">
  <ds:schemaRefs/>
</ds:datastoreItem>
</file>

<file path=docProps/app.xml><?xml version="1.0" encoding="utf-8"?>
<Properties xmlns="http://schemas.openxmlformats.org/officeDocument/2006/extended-properties" xmlns:vt="http://schemas.openxmlformats.org/officeDocument/2006/docPropsVTypes">
  <Template>Normal</Template>
  <Pages>21</Pages>
  <Words>2587</Words>
  <Characters>14746</Characters>
  <Lines>122</Lines>
  <Paragraphs>34</Paragraphs>
  <TotalTime>6</TotalTime>
  <ScaleCrop>false</ScaleCrop>
  <LinksUpToDate>false</LinksUpToDate>
  <CharactersWithSpaces>17299</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2024-11-14T11:07:00Z</dcterms:created>
  <dc:creator>zhushibo</dc:creator>
  <cp:lastModifiedBy>yanyuecheng</cp:lastModifiedBy>
  <dcterms:modified xsi:type="dcterms:W3CDTF">2025-12-05T13:49:39Z</dcterms:modified>
  <dc:title>产品需求说明书</dc:title>
  <cp:revision>672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72211435F32C4A3391252892911D9F94_12</vt:lpwstr>
  </property>
</Properties>
</file>